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3675" w:type="dxa"/>
        <w:tblLayout w:type="fixed"/>
        <w:tblLook w:val="04A0" w:firstRow="1" w:lastRow="0" w:firstColumn="1" w:lastColumn="0" w:noHBand="0" w:noVBand="1"/>
      </w:tblPr>
      <w:tblGrid>
        <w:gridCol w:w="1795"/>
        <w:gridCol w:w="3870"/>
        <w:gridCol w:w="6660"/>
        <w:gridCol w:w="1350"/>
      </w:tblGrid>
      <w:tr w:rsidR="0053033B" w14:paraId="1B6F91D7" w14:textId="77777777" w:rsidTr="007733A6">
        <w:tc>
          <w:tcPr>
            <w:tcW w:w="13675" w:type="dxa"/>
            <w:gridSpan w:val="4"/>
            <w:shd w:val="clear" w:color="auto" w:fill="A6A6A6" w:themeFill="background1" w:themeFillShade="A6"/>
          </w:tcPr>
          <w:p w14:paraId="1E5419D4" w14:textId="77777777" w:rsidR="0053033B" w:rsidRDefault="0053033B"/>
        </w:tc>
      </w:tr>
      <w:tr w:rsidR="007733A6" w14:paraId="66D973AF" w14:textId="77777777" w:rsidTr="007733A6">
        <w:tc>
          <w:tcPr>
            <w:tcW w:w="13675" w:type="dxa"/>
            <w:gridSpan w:val="4"/>
            <w:shd w:val="clear" w:color="auto" w:fill="A6A6A6" w:themeFill="background1" w:themeFillShade="A6"/>
          </w:tcPr>
          <w:p w14:paraId="1861467A" w14:textId="77777777" w:rsidR="007733A6" w:rsidRDefault="007733A6"/>
        </w:tc>
      </w:tr>
      <w:tr w:rsidR="0053033B" w14:paraId="49D7C282" w14:textId="77777777" w:rsidTr="007733A6">
        <w:tc>
          <w:tcPr>
            <w:tcW w:w="13675" w:type="dxa"/>
            <w:gridSpan w:val="4"/>
          </w:tcPr>
          <w:p w14:paraId="293472FA" w14:textId="052DDEFC" w:rsidR="0053033B" w:rsidRDefault="00AB71DF" w:rsidP="0053033B">
            <w:pPr>
              <w:jc w:val="center"/>
              <w:rPr>
                <w:b/>
                <w:bCs/>
                <w:sz w:val="32"/>
                <w:szCs w:val="32"/>
              </w:rPr>
            </w:pPr>
            <w:r>
              <w:rPr>
                <w:b/>
                <w:bCs/>
                <w:sz w:val="32"/>
                <w:szCs w:val="32"/>
              </w:rPr>
              <w:t>STRUCTURAL</w:t>
            </w:r>
          </w:p>
          <w:p w14:paraId="759BE419" w14:textId="77777777" w:rsidR="0053033B" w:rsidRDefault="0053033B" w:rsidP="0053033B">
            <w:pPr>
              <w:jc w:val="center"/>
              <w:rPr>
                <w:b/>
                <w:bCs/>
                <w:sz w:val="24"/>
                <w:szCs w:val="24"/>
              </w:rPr>
            </w:pPr>
            <w:r>
              <w:rPr>
                <w:b/>
                <w:bCs/>
                <w:sz w:val="24"/>
                <w:szCs w:val="24"/>
              </w:rPr>
              <w:t>Local Amendments</w:t>
            </w:r>
          </w:p>
          <w:p w14:paraId="39EA3902" w14:textId="77777777" w:rsidR="0053033B" w:rsidRDefault="0053033B" w:rsidP="0053033B">
            <w:pPr>
              <w:jc w:val="center"/>
              <w:rPr>
                <w:b/>
                <w:bCs/>
                <w:sz w:val="24"/>
                <w:szCs w:val="24"/>
              </w:rPr>
            </w:pPr>
            <w:r>
              <w:rPr>
                <w:b/>
                <w:bCs/>
                <w:sz w:val="24"/>
                <w:szCs w:val="24"/>
              </w:rPr>
              <w:t>To the</w:t>
            </w:r>
          </w:p>
          <w:p w14:paraId="4059A33A" w14:textId="6B02E9C7" w:rsidR="0053033B" w:rsidRPr="0053033B" w:rsidRDefault="0053033B" w:rsidP="0053033B">
            <w:pPr>
              <w:jc w:val="center"/>
              <w:rPr>
                <w:b/>
                <w:bCs/>
                <w:sz w:val="24"/>
                <w:szCs w:val="24"/>
              </w:rPr>
            </w:pPr>
            <w:r>
              <w:rPr>
                <w:b/>
                <w:bCs/>
                <w:sz w:val="24"/>
                <w:szCs w:val="24"/>
              </w:rPr>
              <w:t>8</w:t>
            </w:r>
            <w:r w:rsidRPr="0053033B">
              <w:rPr>
                <w:b/>
                <w:bCs/>
                <w:sz w:val="24"/>
                <w:szCs w:val="24"/>
                <w:vertAlign w:val="superscript"/>
              </w:rPr>
              <w:t>th</w:t>
            </w:r>
            <w:r>
              <w:rPr>
                <w:b/>
                <w:bCs/>
                <w:sz w:val="24"/>
                <w:szCs w:val="24"/>
              </w:rPr>
              <w:t xml:space="preserve"> Edition 2023 Florida Building Code</w:t>
            </w:r>
          </w:p>
        </w:tc>
      </w:tr>
      <w:tr w:rsidR="0053033B" w14:paraId="75719983" w14:textId="77777777" w:rsidTr="007733A6">
        <w:tc>
          <w:tcPr>
            <w:tcW w:w="13675" w:type="dxa"/>
            <w:gridSpan w:val="4"/>
            <w:shd w:val="clear" w:color="auto" w:fill="A6A6A6" w:themeFill="background1" w:themeFillShade="A6"/>
          </w:tcPr>
          <w:p w14:paraId="535816DA" w14:textId="77777777" w:rsidR="0053033B" w:rsidRDefault="0053033B"/>
        </w:tc>
      </w:tr>
      <w:tr w:rsidR="00A74F42" w14:paraId="67A00133" w14:textId="77777777" w:rsidTr="007733A6">
        <w:tc>
          <w:tcPr>
            <w:tcW w:w="1795" w:type="dxa"/>
          </w:tcPr>
          <w:p w14:paraId="313BE66E" w14:textId="77777777" w:rsidR="00A74F42" w:rsidRPr="00A74F42" w:rsidRDefault="00A74F42" w:rsidP="0053033B">
            <w:pPr>
              <w:jc w:val="center"/>
              <w:rPr>
                <w:b/>
                <w:bCs/>
              </w:rPr>
            </w:pPr>
          </w:p>
          <w:p w14:paraId="66B8CC07" w14:textId="77777777" w:rsidR="00A74F42" w:rsidRPr="00A74F42" w:rsidRDefault="00A74F42" w:rsidP="0053033B">
            <w:pPr>
              <w:jc w:val="center"/>
              <w:rPr>
                <w:b/>
                <w:bCs/>
              </w:rPr>
            </w:pPr>
            <w:r w:rsidRPr="00A74F42">
              <w:rPr>
                <w:b/>
                <w:bCs/>
              </w:rPr>
              <w:t>JURISDICTION</w:t>
            </w:r>
          </w:p>
          <w:p w14:paraId="221B1B25" w14:textId="48641A29" w:rsidR="00A74F42" w:rsidRPr="00A74F42" w:rsidRDefault="00A74F42" w:rsidP="0053033B">
            <w:pPr>
              <w:jc w:val="center"/>
              <w:rPr>
                <w:b/>
                <w:bCs/>
              </w:rPr>
            </w:pPr>
          </w:p>
        </w:tc>
        <w:tc>
          <w:tcPr>
            <w:tcW w:w="3870" w:type="dxa"/>
          </w:tcPr>
          <w:p w14:paraId="3B442D1A" w14:textId="77777777" w:rsidR="00A74F42" w:rsidRPr="00A74F42" w:rsidRDefault="00A74F42" w:rsidP="0053033B">
            <w:pPr>
              <w:jc w:val="center"/>
              <w:rPr>
                <w:b/>
                <w:bCs/>
              </w:rPr>
            </w:pPr>
            <w:r w:rsidRPr="00A74F42">
              <w:rPr>
                <w:b/>
                <w:bCs/>
              </w:rPr>
              <w:t>DOCUMENT with</w:t>
            </w:r>
          </w:p>
          <w:p w14:paraId="56D040F8" w14:textId="77777777" w:rsidR="00A74F42" w:rsidRPr="00A74F42" w:rsidRDefault="00A74F42" w:rsidP="0053033B">
            <w:pPr>
              <w:jc w:val="center"/>
              <w:rPr>
                <w:b/>
                <w:bCs/>
              </w:rPr>
            </w:pPr>
            <w:r w:rsidRPr="00A74F42">
              <w:rPr>
                <w:b/>
                <w:bCs/>
              </w:rPr>
              <w:t xml:space="preserve">TECHNICAL </w:t>
            </w:r>
          </w:p>
          <w:p w14:paraId="04ED2B4B" w14:textId="68DBE43F" w:rsidR="00A74F42" w:rsidRPr="00A74F42" w:rsidRDefault="00A74F42" w:rsidP="0053033B">
            <w:pPr>
              <w:jc w:val="center"/>
              <w:rPr>
                <w:b/>
                <w:bCs/>
              </w:rPr>
            </w:pPr>
            <w:r w:rsidRPr="00A74F42">
              <w:rPr>
                <w:b/>
                <w:bCs/>
              </w:rPr>
              <w:t>AMENDMENTS</w:t>
            </w:r>
          </w:p>
        </w:tc>
        <w:tc>
          <w:tcPr>
            <w:tcW w:w="6660" w:type="dxa"/>
          </w:tcPr>
          <w:p w14:paraId="106506F3" w14:textId="77777777" w:rsidR="00A74F42" w:rsidRPr="00A74F42" w:rsidRDefault="00A74F42" w:rsidP="00A74F42">
            <w:pPr>
              <w:jc w:val="center"/>
              <w:rPr>
                <w:b/>
                <w:bCs/>
              </w:rPr>
            </w:pPr>
          </w:p>
          <w:p w14:paraId="33F5D5C3" w14:textId="77777777" w:rsidR="00A74F42" w:rsidRDefault="00A74F42" w:rsidP="00A74F42">
            <w:pPr>
              <w:jc w:val="center"/>
              <w:rPr>
                <w:b/>
                <w:bCs/>
              </w:rPr>
            </w:pPr>
            <w:r w:rsidRPr="00A74F42">
              <w:rPr>
                <w:b/>
                <w:bCs/>
              </w:rPr>
              <w:t>TEXT OF TECHNICAL AMENDMENETS</w:t>
            </w:r>
          </w:p>
          <w:p w14:paraId="19A28F5A" w14:textId="3877D3BC" w:rsidR="00A74F42" w:rsidRPr="00A74F42" w:rsidRDefault="00A74F42" w:rsidP="00A74F42">
            <w:pPr>
              <w:jc w:val="center"/>
              <w:rPr>
                <w:b/>
                <w:bCs/>
              </w:rPr>
            </w:pPr>
          </w:p>
        </w:tc>
        <w:tc>
          <w:tcPr>
            <w:tcW w:w="1350" w:type="dxa"/>
          </w:tcPr>
          <w:p w14:paraId="78FC5CF0" w14:textId="77777777" w:rsidR="00A74F42" w:rsidRPr="00A74F42" w:rsidRDefault="00A74F42" w:rsidP="00A74F42">
            <w:pPr>
              <w:jc w:val="center"/>
              <w:rPr>
                <w:b/>
                <w:bCs/>
              </w:rPr>
            </w:pPr>
          </w:p>
          <w:p w14:paraId="6BEE428B" w14:textId="77777777" w:rsidR="007733A6" w:rsidRDefault="00A74F42" w:rsidP="00A74F42">
            <w:pPr>
              <w:jc w:val="center"/>
              <w:rPr>
                <w:b/>
                <w:bCs/>
              </w:rPr>
            </w:pPr>
            <w:r w:rsidRPr="00A74F42">
              <w:rPr>
                <w:b/>
                <w:bCs/>
              </w:rPr>
              <w:t xml:space="preserve">TAC </w:t>
            </w:r>
          </w:p>
          <w:p w14:paraId="6AE56876" w14:textId="2462589D" w:rsidR="00A74F42" w:rsidRDefault="00A74F42" w:rsidP="00A74F42">
            <w:pPr>
              <w:jc w:val="center"/>
              <w:rPr>
                <w:b/>
                <w:bCs/>
              </w:rPr>
            </w:pPr>
            <w:r w:rsidRPr="00A74F42">
              <w:rPr>
                <w:b/>
                <w:bCs/>
              </w:rPr>
              <w:t>REVIEW</w:t>
            </w:r>
          </w:p>
          <w:p w14:paraId="2B39E8AD" w14:textId="239A7EBA" w:rsidR="00A74F42" w:rsidRPr="00A74F42" w:rsidRDefault="00A74F42" w:rsidP="00A74F42">
            <w:pPr>
              <w:jc w:val="center"/>
              <w:rPr>
                <w:b/>
                <w:bCs/>
              </w:rPr>
            </w:pPr>
          </w:p>
        </w:tc>
      </w:tr>
      <w:tr w:rsidR="00A74F42" w14:paraId="620EA682" w14:textId="77777777" w:rsidTr="007733A6">
        <w:tc>
          <w:tcPr>
            <w:tcW w:w="1795" w:type="dxa"/>
            <w:shd w:val="clear" w:color="auto" w:fill="D9D9D9" w:themeFill="background1" w:themeFillShade="D9"/>
          </w:tcPr>
          <w:p w14:paraId="005ADEE4" w14:textId="77777777" w:rsidR="00A74F42" w:rsidRDefault="00A74F42"/>
        </w:tc>
        <w:tc>
          <w:tcPr>
            <w:tcW w:w="3870" w:type="dxa"/>
            <w:shd w:val="clear" w:color="auto" w:fill="D9D9D9" w:themeFill="background1" w:themeFillShade="D9"/>
          </w:tcPr>
          <w:p w14:paraId="392590BE" w14:textId="77777777" w:rsidR="00A74F42" w:rsidRDefault="00A74F42"/>
        </w:tc>
        <w:tc>
          <w:tcPr>
            <w:tcW w:w="6660" w:type="dxa"/>
            <w:shd w:val="clear" w:color="auto" w:fill="D9D9D9" w:themeFill="background1" w:themeFillShade="D9"/>
          </w:tcPr>
          <w:p w14:paraId="712EA08A" w14:textId="77777777" w:rsidR="00A74F42" w:rsidRDefault="00A74F42"/>
        </w:tc>
        <w:tc>
          <w:tcPr>
            <w:tcW w:w="1350" w:type="dxa"/>
            <w:shd w:val="clear" w:color="auto" w:fill="D9D9D9" w:themeFill="background1" w:themeFillShade="D9"/>
          </w:tcPr>
          <w:p w14:paraId="1D33AA08" w14:textId="77777777" w:rsidR="00A74F42" w:rsidRDefault="00A74F42"/>
        </w:tc>
      </w:tr>
      <w:tr w:rsidR="00A74F42" w14:paraId="243ABFD9" w14:textId="77777777" w:rsidTr="007733A6">
        <w:trPr>
          <w:cantSplit/>
          <w:trHeight w:val="1134"/>
        </w:trPr>
        <w:tc>
          <w:tcPr>
            <w:tcW w:w="1795" w:type="dxa"/>
          </w:tcPr>
          <w:p w14:paraId="6716AC81" w14:textId="55FB7C67" w:rsidR="00A74F42" w:rsidRDefault="0034582A">
            <w:r>
              <w:lastRenderedPageBreak/>
              <w:t>Pinellas County Construction Licensing Board (PCCLB)</w:t>
            </w:r>
          </w:p>
        </w:tc>
        <w:tc>
          <w:tcPr>
            <w:tcW w:w="3870" w:type="dxa"/>
          </w:tcPr>
          <w:p w14:paraId="49B4BC3F" w14:textId="0EA2D563" w:rsidR="00327643" w:rsidRPr="00327643" w:rsidRDefault="00327643" w:rsidP="00B72C1B">
            <w:pPr>
              <w:jc w:val="right"/>
              <w:rPr>
                <w:u w:val="single"/>
              </w:rPr>
            </w:pPr>
            <w:r w:rsidRPr="00327643">
              <w:rPr>
                <w:highlight w:val="yellow"/>
                <w:u w:val="single"/>
              </w:rPr>
              <w:t>Building</w:t>
            </w:r>
          </w:p>
          <w:p w14:paraId="51CEDC4E" w14:textId="77777777" w:rsidR="00327643" w:rsidRDefault="00327643" w:rsidP="00327643"/>
          <w:p w14:paraId="38D6E5B7" w14:textId="46B117FC" w:rsidR="00A74F42" w:rsidRDefault="008A75A8" w:rsidP="00327643">
            <w:hyperlink r:id="rId7" w:history="1">
              <w:r w:rsidRPr="00C4268C">
                <w:rPr>
                  <w:rStyle w:val="Hyperlink"/>
                </w:rPr>
                <w:t>https://floridabuilding.org/Upload/FBC/CodeID_7865_7161_1609.3.pdf</w:t>
              </w:r>
            </w:hyperlink>
          </w:p>
          <w:p w14:paraId="1664BAA9" w14:textId="77777777" w:rsidR="008A75A8" w:rsidRDefault="008A75A8" w:rsidP="00327643"/>
          <w:p w14:paraId="6BE4C48D" w14:textId="35BEEC8A" w:rsidR="008A75A8" w:rsidRDefault="008A75A8" w:rsidP="00327643"/>
        </w:tc>
        <w:tc>
          <w:tcPr>
            <w:tcW w:w="6660" w:type="dxa"/>
          </w:tcPr>
          <w:p w14:paraId="3712AB70" w14:textId="77777777" w:rsidR="00A74F42" w:rsidRDefault="0034582A">
            <w:pPr>
              <w:rPr>
                <w:b/>
                <w:bCs/>
              </w:rPr>
            </w:pPr>
            <w:r>
              <w:rPr>
                <w:b/>
                <w:bCs/>
              </w:rPr>
              <w:t xml:space="preserve">1609.3 Ultimate design wind speed.  The </w:t>
            </w:r>
            <w:proofErr w:type="gramStart"/>
            <w:r>
              <w:rPr>
                <w:b/>
                <w:bCs/>
              </w:rPr>
              <w:t>ultimate design</w:t>
            </w:r>
            <w:proofErr w:type="gramEnd"/>
            <w:r>
              <w:rPr>
                <w:b/>
                <w:bCs/>
              </w:rPr>
              <w:t xml:space="preserve"> wind speed </w:t>
            </w:r>
            <w:proofErr w:type="spellStart"/>
            <w:r>
              <w:rPr>
                <w:b/>
                <w:bCs/>
              </w:rPr>
              <w:t>Vult</w:t>
            </w:r>
            <w:proofErr w:type="spellEnd"/>
            <w:r>
              <w:rPr>
                <w:b/>
                <w:bCs/>
              </w:rPr>
              <w:t xml:space="preserve">, in mph, for the determination of the wind loads shall be determined by Figures 1609.3(1), 1609.3(2), 1609.3(3) and 1609.3(4).  The ultimate design wind speed, </w:t>
            </w:r>
            <w:proofErr w:type="spellStart"/>
            <w:r>
              <w:rPr>
                <w:b/>
                <w:bCs/>
              </w:rPr>
              <w:t>Vult</w:t>
            </w:r>
            <w:proofErr w:type="spellEnd"/>
            <w:r>
              <w:rPr>
                <w:b/>
                <w:bCs/>
              </w:rPr>
              <w:t xml:space="preserve"> for use in the design of Risk Category II buildings and structures shall be obtained from Figure 1609.3(1).  The ultimate design wind speed, </w:t>
            </w:r>
            <w:proofErr w:type="spellStart"/>
            <w:r>
              <w:rPr>
                <w:b/>
                <w:bCs/>
              </w:rPr>
              <w:t>Vult</w:t>
            </w:r>
            <w:proofErr w:type="spellEnd"/>
            <w:r>
              <w:rPr>
                <w:b/>
                <w:bCs/>
              </w:rPr>
              <w:t xml:space="preserve"> for use in the design</w:t>
            </w:r>
            <w:r w:rsidR="00B433E6">
              <w:rPr>
                <w:b/>
                <w:bCs/>
              </w:rPr>
              <w:t xml:space="preserve"> </w:t>
            </w:r>
            <w:r>
              <w:rPr>
                <w:b/>
                <w:bCs/>
              </w:rPr>
              <w:t xml:space="preserve">of Risk Category III buildings and structures shall be obtained from Figure 1609.3(2).  The ultimate design wind speed, </w:t>
            </w:r>
            <w:proofErr w:type="spellStart"/>
            <w:r>
              <w:rPr>
                <w:b/>
                <w:bCs/>
              </w:rPr>
              <w:t>Vult</w:t>
            </w:r>
            <w:proofErr w:type="spellEnd"/>
            <w:r>
              <w:rPr>
                <w:b/>
                <w:bCs/>
              </w:rPr>
              <w:t xml:space="preserve"> for use in the design of Risk Category IV buildings and structures shall be </w:t>
            </w:r>
            <w:r w:rsidR="00B10622">
              <w:rPr>
                <w:b/>
                <w:bCs/>
              </w:rPr>
              <w:t xml:space="preserve">obtained from Figure 1609.3(3).  The ultimate design wind speed, </w:t>
            </w:r>
            <w:proofErr w:type="spellStart"/>
            <w:r w:rsidR="00B10622">
              <w:rPr>
                <w:b/>
                <w:bCs/>
              </w:rPr>
              <w:t>Vult</w:t>
            </w:r>
            <w:proofErr w:type="spellEnd"/>
            <w:r w:rsidR="00B10622">
              <w:rPr>
                <w:b/>
                <w:bCs/>
              </w:rPr>
              <w:t xml:space="preserve"> for use in the design of Risk Category I buildings and structures shall be obtained from Figure 1609.3(4).  The ultimate design wind speed, </w:t>
            </w:r>
            <w:proofErr w:type="spellStart"/>
            <w:r w:rsidR="00B10622">
              <w:rPr>
                <w:b/>
                <w:bCs/>
              </w:rPr>
              <w:t>Vult</w:t>
            </w:r>
            <w:proofErr w:type="spellEnd"/>
            <w:r w:rsidR="00B10622">
              <w:rPr>
                <w:b/>
                <w:bCs/>
              </w:rPr>
              <w:t>, for the special wind regions indicated near mountainous terrain and near gorges shall be in accordance with local jurisdiction requirements.  The ultimate</w:t>
            </w:r>
            <w:r w:rsidR="00885E06">
              <w:rPr>
                <w:b/>
                <w:bCs/>
              </w:rPr>
              <w:t xml:space="preserve"> design wind speeds, </w:t>
            </w:r>
            <w:proofErr w:type="spellStart"/>
            <w:r w:rsidR="00885E06">
              <w:rPr>
                <w:b/>
                <w:bCs/>
              </w:rPr>
              <w:t>Vult</w:t>
            </w:r>
            <w:proofErr w:type="spellEnd"/>
            <w:r w:rsidR="00885E06">
              <w:rPr>
                <w:b/>
                <w:bCs/>
              </w:rPr>
              <w:t xml:space="preserve"> determined by the local </w:t>
            </w:r>
            <w:proofErr w:type="gramStart"/>
            <w:r w:rsidR="00885E06">
              <w:rPr>
                <w:b/>
                <w:bCs/>
              </w:rPr>
              <w:t>jurisdiction</w:t>
            </w:r>
            <w:proofErr w:type="gramEnd"/>
            <w:r w:rsidR="00885E06">
              <w:rPr>
                <w:b/>
                <w:bCs/>
              </w:rPr>
              <w:t xml:space="preserve"> shall be in accordance with </w:t>
            </w:r>
            <w:r w:rsidR="00B433E6">
              <w:rPr>
                <w:b/>
                <w:bCs/>
              </w:rPr>
              <w:t>C</w:t>
            </w:r>
            <w:r w:rsidR="00885E06">
              <w:rPr>
                <w:b/>
                <w:bCs/>
              </w:rPr>
              <w:t>hapter 26 of ASCE 7.</w:t>
            </w:r>
          </w:p>
          <w:p w14:paraId="72B06E0D" w14:textId="77777777" w:rsidR="00B433E6" w:rsidRDefault="00B433E6">
            <w:pPr>
              <w:rPr>
                <w:b/>
                <w:bCs/>
              </w:rPr>
            </w:pPr>
          </w:p>
          <w:p w14:paraId="42554072" w14:textId="526E57AA" w:rsidR="00B433E6" w:rsidRPr="003858F1" w:rsidRDefault="00B433E6">
            <w:pPr>
              <w:rPr>
                <w:b/>
                <w:bCs/>
              </w:rPr>
            </w:pPr>
            <w:r>
              <w:rPr>
                <w:b/>
                <w:bCs/>
              </w:rPr>
              <w:t xml:space="preserve">The exact location of wind </w:t>
            </w:r>
            <w:r>
              <w:rPr>
                <w:b/>
                <w:bCs/>
                <w:u w:val="single"/>
              </w:rPr>
              <w:t xml:space="preserve">speeds are approved and adopted as follows:  All incorporated and unincorporated Pinellas County, Risk Category 1 – 135 MPH with interpolation permitted as allowed in the Code and ASCE 7-16: Risk Category II – 145 MPH with interpolation permitted as allowed in the Code and ASCE 7-16; Rish Category III – 155 MPH with interpolation permitted as allowed in the Code and ASCE 7-16;  Risk Category IV – 157 MPH with interpolation permitted as allowed in the Code and ASCE 7-16  </w:t>
            </w:r>
            <w:r w:rsidRPr="003858F1">
              <w:rPr>
                <w:strike/>
              </w:rPr>
              <w:t xml:space="preserve">lines shall be established by </w:t>
            </w:r>
            <w:r w:rsidR="003858F1" w:rsidRPr="003858F1">
              <w:rPr>
                <w:strike/>
              </w:rPr>
              <w:t>local ordinance using recognized physical landmarks such as major roads, canals, rivers and lake shores wherever possible.</w:t>
            </w:r>
          </w:p>
        </w:tc>
        <w:tc>
          <w:tcPr>
            <w:tcW w:w="1350" w:type="dxa"/>
          </w:tcPr>
          <w:p w14:paraId="2B3826F1" w14:textId="77777777" w:rsidR="00A74F42" w:rsidRDefault="00A74F42"/>
        </w:tc>
      </w:tr>
      <w:tr w:rsidR="00A74F42" w14:paraId="67515FF9" w14:textId="77777777" w:rsidTr="007733A6">
        <w:tc>
          <w:tcPr>
            <w:tcW w:w="1795" w:type="dxa"/>
            <w:shd w:val="clear" w:color="auto" w:fill="D0CECE" w:themeFill="background2" w:themeFillShade="E6"/>
          </w:tcPr>
          <w:p w14:paraId="1DFA6C51" w14:textId="77777777" w:rsidR="00A74F42" w:rsidRDefault="00A74F42"/>
        </w:tc>
        <w:tc>
          <w:tcPr>
            <w:tcW w:w="3870" w:type="dxa"/>
            <w:shd w:val="clear" w:color="auto" w:fill="D0CECE" w:themeFill="background2" w:themeFillShade="E6"/>
          </w:tcPr>
          <w:p w14:paraId="2B1A2FAD" w14:textId="77777777" w:rsidR="00A74F42" w:rsidRDefault="00A74F42"/>
        </w:tc>
        <w:tc>
          <w:tcPr>
            <w:tcW w:w="6660" w:type="dxa"/>
            <w:shd w:val="clear" w:color="auto" w:fill="D0CECE" w:themeFill="background2" w:themeFillShade="E6"/>
          </w:tcPr>
          <w:p w14:paraId="26A3C7EE" w14:textId="77777777" w:rsidR="00A74F42" w:rsidRDefault="00A74F42"/>
        </w:tc>
        <w:tc>
          <w:tcPr>
            <w:tcW w:w="1350" w:type="dxa"/>
            <w:shd w:val="clear" w:color="auto" w:fill="D0CECE" w:themeFill="background2" w:themeFillShade="E6"/>
          </w:tcPr>
          <w:p w14:paraId="7439C542" w14:textId="77777777" w:rsidR="00A74F42" w:rsidRDefault="00A74F42"/>
        </w:tc>
      </w:tr>
      <w:tr w:rsidR="00A74F42" w14:paraId="59BD2FA7" w14:textId="77777777" w:rsidTr="007733A6">
        <w:trPr>
          <w:cantSplit/>
          <w:trHeight w:val="1134"/>
        </w:trPr>
        <w:tc>
          <w:tcPr>
            <w:tcW w:w="1795" w:type="dxa"/>
          </w:tcPr>
          <w:p w14:paraId="7467D28E" w14:textId="7273C530" w:rsidR="00A74F42" w:rsidRDefault="00611B37">
            <w:r>
              <w:lastRenderedPageBreak/>
              <w:t>City of Ft. Pierce</w:t>
            </w:r>
          </w:p>
        </w:tc>
        <w:tc>
          <w:tcPr>
            <w:tcW w:w="3870" w:type="dxa"/>
          </w:tcPr>
          <w:p w14:paraId="31B1B791" w14:textId="4E014721" w:rsidR="00A9750F" w:rsidRPr="00A9750F" w:rsidRDefault="00A9750F" w:rsidP="00A9750F">
            <w:pPr>
              <w:jc w:val="right"/>
              <w:rPr>
                <w:u w:val="single"/>
              </w:rPr>
            </w:pPr>
            <w:r w:rsidRPr="00A9750F">
              <w:rPr>
                <w:highlight w:val="yellow"/>
                <w:u w:val="single"/>
              </w:rPr>
              <w:t>BUILDING</w:t>
            </w:r>
          </w:p>
          <w:p w14:paraId="5ABD9784" w14:textId="77777777" w:rsidR="00A9750F" w:rsidRDefault="00A9750F" w:rsidP="00160BB9"/>
          <w:p w14:paraId="2CB0DE5D" w14:textId="7CC6CE15" w:rsidR="008A75A8" w:rsidRDefault="008A75A8" w:rsidP="00160BB9">
            <w:hyperlink r:id="rId8" w:history="1">
              <w:r w:rsidRPr="00C4268C">
                <w:rPr>
                  <w:rStyle w:val="Hyperlink"/>
                </w:rPr>
                <w:t>https://floridabuilding.org/Upload/FBC/CodeID_7823_885b_City%20%20of%20Ft%20Pierce%20Local%20Amends%20to%208th%20Ed%202023%20FBC-Bldg%20Ch%2016%20%202024-05-07.PDF</w:t>
              </w:r>
            </w:hyperlink>
          </w:p>
          <w:p w14:paraId="68D6B722" w14:textId="77777777" w:rsidR="008A75A8" w:rsidRDefault="008A75A8" w:rsidP="00160BB9"/>
          <w:p w14:paraId="37D3BD52" w14:textId="77777777" w:rsidR="008A75A8" w:rsidRDefault="008A75A8" w:rsidP="00160BB9"/>
          <w:p w14:paraId="557579DF" w14:textId="77777777" w:rsidR="008A75A8" w:rsidRDefault="008A75A8" w:rsidP="00160BB9"/>
          <w:p w14:paraId="755A1E35" w14:textId="77777777" w:rsidR="008A75A8" w:rsidRDefault="008A75A8" w:rsidP="00160BB9"/>
          <w:p w14:paraId="4E05923D" w14:textId="273643EB" w:rsidR="008A75A8" w:rsidRDefault="008A75A8" w:rsidP="008A75A8"/>
        </w:tc>
        <w:tc>
          <w:tcPr>
            <w:tcW w:w="6660" w:type="dxa"/>
          </w:tcPr>
          <w:p w14:paraId="11361140" w14:textId="77777777" w:rsidR="00A74F42" w:rsidRDefault="00611B37" w:rsidP="00097B9E">
            <w:pPr>
              <w:pStyle w:val="ListParagraph"/>
              <w:numPr>
                <w:ilvl w:val="0"/>
                <w:numId w:val="3"/>
              </w:numPr>
              <w:rPr>
                <w:b/>
                <w:bCs/>
                <w:u w:val="single"/>
              </w:rPr>
            </w:pPr>
            <w:r w:rsidRPr="00097B9E">
              <w:rPr>
                <w:b/>
                <w:bCs/>
                <w:u w:val="single"/>
              </w:rPr>
              <w:t>Florida Building Code, Building</w:t>
            </w:r>
            <w:r w:rsidR="00097B9E" w:rsidRPr="00097B9E">
              <w:rPr>
                <w:b/>
                <w:bCs/>
                <w:u w:val="single"/>
              </w:rPr>
              <w:t>, Chapter 16 Structural Design</w:t>
            </w:r>
          </w:p>
          <w:p w14:paraId="7839955E" w14:textId="77777777" w:rsidR="00097B9E" w:rsidRDefault="00097B9E" w:rsidP="00097B9E">
            <w:pPr>
              <w:pStyle w:val="ListParagraph"/>
              <w:rPr>
                <w:b/>
                <w:bCs/>
                <w:u w:val="single"/>
              </w:rPr>
            </w:pPr>
          </w:p>
          <w:p w14:paraId="29052894" w14:textId="01CB8853" w:rsidR="00097B9E" w:rsidRDefault="00097B9E" w:rsidP="00097B9E">
            <w:pPr>
              <w:pStyle w:val="ListParagraph"/>
              <w:ind w:left="0"/>
              <w:rPr>
                <w:b/>
                <w:bCs/>
                <w:u w:val="single"/>
              </w:rPr>
            </w:pPr>
            <w:r>
              <w:rPr>
                <w:b/>
                <w:bCs/>
                <w:u w:val="single"/>
              </w:rPr>
              <w:t>FBC Sec. 1609.3 Ultimate Design Wind Speed</w:t>
            </w:r>
          </w:p>
          <w:p w14:paraId="006019D4" w14:textId="77777777" w:rsidR="00097B9E" w:rsidRDefault="00097B9E" w:rsidP="00097B9E">
            <w:pPr>
              <w:rPr>
                <w:b/>
                <w:bCs/>
                <w:u w:val="single"/>
              </w:rPr>
            </w:pPr>
          </w:p>
          <w:p w14:paraId="5D8121A8" w14:textId="7EF39B03" w:rsidR="00097B9E" w:rsidRPr="00097B9E" w:rsidRDefault="00097B9E" w:rsidP="00097B9E">
            <w:pPr>
              <w:rPr>
                <w:b/>
                <w:bCs/>
              </w:rPr>
            </w:pPr>
            <w:r w:rsidRPr="00097B9E">
              <w:rPr>
                <w:b/>
                <w:bCs/>
              </w:rPr>
              <w:t>Ultimate Design Wind Speed Lines.  As directed by the state legislature and adopted by the Florida Building Code, the exact location of the ultimate design wind speed lines for use in the design of Risk Category 1 Buildings, Risk Category II buildings, Risk Category III and IV buildings shall be established by local ordinance using recognized physical landmarks such as major roads, canals, rivers and lake shores wherever possible.</w:t>
            </w:r>
          </w:p>
          <w:p w14:paraId="1A812068" w14:textId="77777777" w:rsidR="00097B9E" w:rsidRDefault="00097B9E" w:rsidP="00097B9E">
            <w:pPr>
              <w:rPr>
                <w:b/>
                <w:bCs/>
                <w:u w:val="single"/>
              </w:rPr>
            </w:pPr>
          </w:p>
          <w:p w14:paraId="2C18706F" w14:textId="48D1DDE2" w:rsidR="00097B9E" w:rsidRDefault="00097B9E" w:rsidP="00097B9E">
            <w:pPr>
              <w:rPr>
                <w:b/>
                <w:bCs/>
                <w:u w:val="single"/>
              </w:rPr>
            </w:pPr>
            <w:r w:rsidRPr="00097B9E">
              <w:rPr>
                <w:b/>
                <w:bCs/>
                <w:i/>
                <w:iCs/>
                <w:u w:val="single"/>
              </w:rPr>
              <w:t xml:space="preserve">Rish Category 1.  </w:t>
            </w:r>
            <w:r>
              <w:rPr>
                <w:b/>
                <w:bCs/>
                <w:u w:val="single"/>
              </w:rPr>
              <w:t>The jurisdiction of the City of Fort Pierce has one Ultimate Design Wind Speed for Risk Category 1 buildings and other structures, 140 mph.</w:t>
            </w:r>
          </w:p>
          <w:p w14:paraId="6B3FE3D7" w14:textId="77777777" w:rsidR="00097B9E" w:rsidRDefault="00097B9E" w:rsidP="00097B9E">
            <w:pPr>
              <w:rPr>
                <w:b/>
                <w:bCs/>
                <w:u w:val="single"/>
              </w:rPr>
            </w:pPr>
          </w:p>
          <w:p w14:paraId="6AEA1A39" w14:textId="16EADD99" w:rsidR="00097B9E" w:rsidRDefault="00097B9E" w:rsidP="00097B9E">
            <w:pPr>
              <w:rPr>
                <w:b/>
                <w:bCs/>
                <w:u w:val="single"/>
              </w:rPr>
            </w:pPr>
            <w:r>
              <w:rPr>
                <w:b/>
                <w:bCs/>
                <w:i/>
                <w:iCs/>
                <w:u w:val="single"/>
              </w:rPr>
              <w:t>Risk Category II.</w:t>
            </w:r>
            <w:r>
              <w:rPr>
                <w:b/>
                <w:bCs/>
                <w:u w:val="single"/>
              </w:rPr>
              <w:t xml:space="preserve">  </w:t>
            </w:r>
            <w:r w:rsidR="00EF2C26">
              <w:rPr>
                <w:b/>
                <w:bCs/>
                <w:u w:val="single"/>
              </w:rPr>
              <w:t>The jurisdiction of the City of Fort Pierce has two Ultimate Design Wind Speeds for Rish Category II buildings and other structures.  150 mph and 160 mph.  The centerline of 25</w:t>
            </w:r>
            <w:r w:rsidR="00EF2C26" w:rsidRPr="00EF2C26">
              <w:rPr>
                <w:b/>
                <w:bCs/>
                <w:u w:val="single"/>
                <w:vertAlign w:val="superscript"/>
              </w:rPr>
              <w:t>th</w:t>
            </w:r>
            <w:r w:rsidR="00EF2C26">
              <w:rPr>
                <w:b/>
                <w:bCs/>
                <w:u w:val="single"/>
              </w:rPr>
              <w:t xml:space="preserve"> Street is designated to represent the Ultimate Design Wind Speed Line.  All land eastward of this line, including the barrier island, shall be in the </w:t>
            </w:r>
            <w:proofErr w:type="gramStart"/>
            <w:r w:rsidR="00EF2C26">
              <w:rPr>
                <w:b/>
                <w:bCs/>
                <w:u w:val="single"/>
              </w:rPr>
              <w:t>160 mph</w:t>
            </w:r>
            <w:proofErr w:type="gramEnd"/>
            <w:r w:rsidR="00EF2C26">
              <w:rPr>
                <w:b/>
                <w:bCs/>
                <w:u w:val="single"/>
              </w:rPr>
              <w:t xml:space="preserve"> ultimate design wind zone.  All land westward of the line shall be in the </w:t>
            </w:r>
            <w:proofErr w:type="gramStart"/>
            <w:r w:rsidR="00EF2C26">
              <w:rPr>
                <w:b/>
                <w:bCs/>
                <w:u w:val="single"/>
              </w:rPr>
              <w:t>150 mph</w:t>
            </w:r>
            <w:proofErr w:type="gramEnd"/>
            <w:r w:rsidR="00EF2C26">
              <w:rPr>
                <w:b/>
                <w:bCs/>
                <w:u w:val="single"/>
              </w:rPr>
              <w:t xml:space="preserve"> ultimate wind design wind zone.  </w:t>
            </w:r>
          </w:p>
          <w:p w14:paraId="09D2B7F7" w14:textId="77777777" w:rsidR="00EF2C26" w:rsidRDefault="00EF2C26" w:rsidP="00097B9E">
            <w:pPr>
              <w:rPr>
                <w:b/>
                <w:bCs/>
                <w:u w:val="single"/>
              </w:rPr>
            </w:pPr>
          </w:p>
          <w:p w14:paraId="3053507A" w14:textId="56726964" w:rsidR="00EF2C26" w:rsidRDefault="00EF2C26" w:rsidP="00097B9E">
            <w:pPr>
              <w:rPr>
                <w:b/>
                <w:bCs/>
                <w:u w:val="single"/>
              </w:rPr>
            </w:pPr>
            <w:r>
              <w:rPr>
                <w:b/>
                <w:bCs/>
                <w:i/>
                <w:iCs/>
                <w:u w:val="single"/>
              </w:rPr>
              <w:t>Risk Category III.</w:t>
            </w:r>
            <w:r>
              <w:rPr>
                <w:b/>
                <w:bCs/>
                <w:u w:val="single"/>
              </w:rPr>
              <w:t xml:space="preserve"> </w:t>
            </w:r>
            <w:r w:rsidRPr="00EF2C26">
              <w:rPr>
                <w:b/>
                <w:bCs/>
                <w:u w:val="single"/>
              </w:rPr>
              <w:t>The jurisdiction of the City of Fort Pierce has two Ultimate Design Wind Speeds for Rish Category II buildings and other structures.  1</w:t>
            </w:r>
            <w:r>
              <w:rPr>
                <w:b/>
                <w:bCs/>
                <w:u w:val="single"/>
              </w:rPr>
              <w:t>6</w:t>
            </w:r>
            <w:r w:rsidRPr="00EF2C26">
              <w:rPr>
                <w:b/>
                <w:bCs/>
                <w:u w:val="single"/>
              </w:rPr>
              <w:t>0 mph and 1</w:t>
            </w:r>
            <w:r>
              <w:rPr>
                <w:b/>
                <w:bCs/>
                <w:u w:val="single"/>
              </w:rPr>
              <w:t>7</w:t>
            </w:r>
            <w:r w:rsidRPr="00EF2C26">
              <w:rPr>
                <w:b/>
                <w:bCs/>
                <w:u w:val="single"/>
              </w:rPr>
              <w:t>0 mph.</w:t>
            </w:r>
            <w:r>
              <w:rPr>
                <w:b/>
                <w:bCs/>
                <w:u w:val="single"/>
              </w:rPr>
              <w:t xml:space="preserve">  The centerline of 25</w:t>
            </w:r>
            <w:r w:rsidRPr="00EF2C26">
              <w:rPr>
                <w:b/>
                <w:bCs/>
                <w:u w:val="single"/>
                <w:vertAlign w:val="superscript"/>
              </w:rPr>
              <w:t>th</w:t>
            </w:r>
            <w:r>
              <w:rPr>
                <w:b/>
                <w:bCs/>
                <w:u w:val="single"/>
              </w:rPr>
              <w:t xml:space="preserve"> Street is designated to represent the Ultimate Design Wind Speed Line.  All land eastward of this line, including the barrier island, shall be in the </w:t>
            </w:r>
            <w:proofErr w:type="gramStart"/>
            <w:r>
              <w:rPr>
                <w:b/>
                <w:bCs/>
                <w:u w:val="single"/>
              </w:rPr>
              <w:t>170 mph</w:t>
            </w:r>
            <w:proofErr w:type="gramEnd"/>
            <w:r>
              <w:rPr>
                <w:b/>
                <w:bCs/>
                <w:u w:val="single"/>
              </w:rPr>
              <w:t xml:space="preserve"> ultimate design wind zone.  All land westward of the line shall be in the </w:t>
            </w:r>
            <w:proofErr w:type="gramStart"/>
            <w:r>
              <w:rPr>
                <w:b/>
                <w:bCs/>
                <w:u w:val="single"/>
              </w:rPr>
              <w:t>160 mph</w:t>
            </w:r>
            <w:proofErr w:type="gramEnd"/>
            <w:r>
              <w:rPr>
                <w:b/>
                <w:bCs/>
                <w:u w:val="single"/>
              </w:rPr>
              <w:t xml:space="preserve"> ultimate wind design wind zone.  </w:t>
            </w:r>
          </w:p>
          <w:p w14:paraId="08B445DD" w14:textId="77777777" w:rsidR="00567A9C" w:rsidRDefault="00567A9C" w:rsidP="00097B9E">
            <w:pPr>
              <w:rPr>
                <w:b/>
                <w:bCs/>
                <w:u w:val="single"/>
              </w:rPr>
            </w:pPr>
          </w:p>
          <w:p w14:paraId="0B9EB4E7" w14:textId="1BC27AE1" w:rsidR="00567A9C" w:rsidRPr="00EF2C26" w:rsidRDefault="00567A9C" w:rsidP="00567A9C">
            <w:pPr>
              <w:rPr>
                <w:b/>
                <w:bCs/>
                <w:u w:val="single"/>
              </w:rPr>
            </w:pPr>
            <w:r>
              <w:rPr>
                <w:b/>
                <w:bCs/>
                <w:i/>
                <w:iCs/>
                <w:u w:val="single"/>
              </w:rPr>
              <w:t>Risk Category IV.</w:t>
            </w:r>
            <w:r>
              <w:rPr>
                <w:b/>
                <w:bCs/>
                <w:u w:val="single"/>
              </w:rPr>
              <w:t xml:space="preserve"> </w:t>
            </w:r>
            <w:r w:rsidRPr="00EF2C26">
              <w:rPr>
                <w:b/>
                <w:bCs/>
                <w:u w:val="single"/>
              </w:rPr>
              <w:t>The jurisdiction of the City of Fort Pierce has two Ultimate Design Wind Speeds for Rish Category II buildings and other structures.  1</w:t>
            </w:r>
            <w:r w:rsidR="009279F7">
              <w:rPr>
                <w:b/>
                <w:bCs/>
                <w:u w:val="single"/>
              </w:rPr>
              <w:t>7</w:t>
            </w:r>
            <w:r w:rsidRPr="00EF2C26">
              <w:rPr>
                <w:b/>
                <w:bCs/>
                <w:u w:val="single"/>
              </w:rPr>
              <w:t>0 mph and 1</w:t>
            </w:r>
            <w:r w:rsidR="009279F7">
              <w:rPr>
                <w:b/>
                <w:bCs/>
                <w:u w:val="single"/>
              </w:rPr>
              <w:t>8</w:t>
            </w:r>
            <w:r w:rsidRPr="00EF2C26">
              <w:rPr>
                <w:b/>
                <w:bCs/>
                <w:u w:val="single"/>
              </w:rPr>
              <w:t>0 mph.</w:t>
            </w:r>
            <w:r>
              <w:rPr>
                <w:b/>
                <w:bCs/>
                <w:u w:val="single"/>
              </w:rPr>
              <w:t xml:space="preserve">  The centerline of 25</w:t>
            </w:r>
            <w:r w:rsidRPr="00EF2C26">
              <w:rPr>
                <w:b/>
                <w:bCs/>
                <w:u w:val="single"/>
                <w:vertAlign w:val="superscript"/>
              </w:rPr>
              <w:t>th</w:t>
            </w:r>
            <w:r>
              <w:rPr>
                <w:b/>
                <w:bCs/>
                <w:u w:val="single"/>
              </w:rPr>
              <w:t xml:space="preserve"> Street is designated to represent the Ultimate Design Wind Speed Line.  All land eastward of this line, including the barrier island, shall be in the </w:t>
            </w:r>
            <w:proofErr w:type="gramStart"/>
            <w:r>
              <w:rPr>
                <w:b/>
                <w:bCs/>
                <w:u w:val="single"/>
              </w:rPr>
              <w:lastRenderedPageBreak/>
              <w:t>1</w:t>
            </w:r>
            <w:r w:rsidR="009279F7">
              <w:rPr>
                <w:b/>
                <w:bCs/>
                <w:u w:val="single"/>
              </w:rPr>
              <w:t>80</w:t>
            </w:r>
            <w:r>
              <w:rPr>
                <w:b/>
                <w:bCs/>
                <w:u w:val="single"/>
              </w:rPr>
              <w:t xml:space="preserve"> mph</w:t>
            </w:r>
            <w:proofErr w:type="gramEnd"/>
            <w:r>
              <w:rPr>
                <w:b/>
                <w:bCs/>
                <w:u w:val="single"/>
              </w:rPr>
              <w:t xml:space="preserve"> ultimate design wind zone.  All land westward of the line shall be in the </w:t>
            </w:r>
            <w:proofErr w:type="gramStart"/>
            <w:r>
              <w:rPr>
                <w:b/>
                <w:bCs/>
                <w:u w:val="single"/>
              </w:rPr>
              <w:t>1</w:t>
            </w:r>
            <w:r w:rsidR="009279F7">
              <w:rPr>
                <w:b/>
                <w:bCs/>
                <w:u w:val="single"/>
              </w:rPr>
              <w:t>70</w:t>
            </w:r>
            <w:r>
              <w:rPr>
                <w:b/>
                <w:bCs/>
                <w:u w:val="single"/>
              </w:rPr>
              <w:t xml:space="preserve"> mph</w:t>
            </w:r>
            <w:proofErr w:type="gramEnd"/>
            <w:r>
              <w:rPr>
                <w:b/>
                <w:bCs/>
                <w:u w:val="single"/>
              </w:rPr>
              <w:t xml:space="preserve"> ultimate wind design wind zone.  </w:t>
            </w:r>
          </w:p>
          <w:p w14:paraId="30BA5438" w14:textId="77777777" w:rsidR="00567A9C" w:rsidRPr="00EF2C26" w:rsidRDefault="00567A9C" w:rsidP="00097B9E">
            <w:pPr>
              <w:rPr>
                <w:b/>
                <w:bCs/>
                <w:u w:val="single"/>
              </w:rPr>
            </w:pPr>
          </w:p>
          <w:p w14:paraId="46C8035B" w14:textId="4921C185" w:rsidR="00097B9E" w:rsidRPr="00097B9E" w:rsidRDefault="00097B9E" w:rsidP="00097B9E">
            <w:pPr>
              <w:pStyle w:val="ListParagraph"/>
              <w:rPr>
                <w:b/>
                <w:bCs/>
                <w:u w:val="single"/>
              </w:rPr>
            </w:pPr>
          </w:p>
        </w:tc>
        <w:tc>
          <w:tcPr>
            <w:tcW w:w="1350" w:type="dxa"/>
          </w:tcPr>
          <w:p w14:paraId="023581B2" w14:textId="77777777" w:rsidR="00A74F42" w:rsidRDefault="00A74F42"/>
        </w:tc>
      </w:tr>
      <w:tr w:rsidR="00A74F42" w14:paraId="289F2939" w14:textId="77777777" w:rsidTr="007733A6">
        <w:tc>
          <w:tcPr>
            <w:tcW w:w="1795" w:type="dxa"/>
            <w:shd w:val="clear" w:color="auto" w:fill="D0CECE" w:themeFill="background2" w:themeFillShade="E6"/>
          </w:tcPr>
          <w:p w14:paraId="2989226D" w14:textId="77777777" w:rsidR="00A74F42" w:rsidRDefault="00A74F42"/>
        </w:tc>
        <w:tc>
          <w:tcPr>
            <w:tcW w:w="3870" w:type="dxa"/>
            <w:shd w:val="clear" w:color="auto" w:fill="D0CECE" w:themeFill="background2" w:themeFillShade="E6"/>
          </w:tcPr>
          <w:p w14:paraId="0CFA6B3E" w14:textId="77777777" w:rsidR="00A74F42" w:rsidRDefault="00A74F42"/>
        </w:tc>
        <w:tc>
          <w:tcPr>
            <w:tcW w:w="6660" w:type="dxa"/>
            <w:shd w:val="clear" w:color="auto" w:fill="D0CECE" w:themeFill="background2" w:themeFillShade="E6"/>
          </w:tcPr>
          <w:p w14:paraId="7DF0F379" w14:textId="77777777" w:rsidR="00A74F42" w:rsidRDefault="00A74F42"/>
        </w:tc>
        <w:tc>
          <w:tcPr>
            <w:tcW w:w="1350" w:type="dxa"/>
            <w:shd w:val="clear" w:color="auto" w:fill="D0CECE" w:themeFill="background2" w:themeFillShade="E6"/>
          </w:tcPr>
          <w:p w14:paraId="1FB973E0" w14:textId="77777777" w:rsidR="00A74F42" w:rsidRDefault="00A74F42"/>
        </w:tc>
      </w:tr>
      <w:tr w:rsidR="00A74F42" w14:paraId="22E13C6B" w14:textId="77777777" w:rsidTr="007733A6">
        <w:trPr>
          <w:cantSplit/>
          <w:trHeight w:val="1134"/>
        </w:trPr>
        <w:tc>
          <w:tcPr>
            <w:tcW w:w="1795" w:type="dxa"/>
          </w:tcPr>
          <w:p w14:paraId="7856E30A" w14:textId="701EA283" w:rsidR="00A74F42" w:rsidRDefault="009279F7">
            <w:r>
              <w:t>Dixie County</w:t>
            </w:r>
          </w:p>
        </w:tc>
        <w:tc>
          <w:tcPr>
            <w:tcW w:w="3870" w:type="dxa"/>
          </w:tcPr>
          <w:p w14:paraId="1947056E" w14:textId="16D231DD" w:rsidR="00A74F42" w:rsidRDefault="00087123" w:rsidP="00087123">
            <w:hyperlink r:id="rId9" w:history="1">
              <w:r w:rsidRPr="00C4268C">
                <w:rPr>
                  <w:rStyle w:val="Hyperlink"/>
                </w:rPr>
                <w:t>https://floridabuilding.org/Upload/FBC/CodeID_7821_ec47_Dixie%20County%20Local%20Windspeed%20Amendments%202024-04-29.PDF</w:t>
              </w:r>
            </w:hyperlink>
          </w:p>
          <w:p w14:paraId="3850DD49" w14:textId="18802367" w:rsidR="00087123" w:rsidRDefault="00087123" w:rsidP="00087123"/>
        </w:tc>
        <w:tc>
          <w:tcPr>
            <w:tcW w:w="6660" w:type="dxa"/>
          </w:tcPr>
          <w:p w14:paraId="4EA182A3" w14:textId="77777777" w:rsidR="00A74F42" w:rsidRDefault="009279F7">
            <w:pPr>
              <w:rPr>
                <w:b/>
                <w:bCs/>
                <w:u w:val="single"/>
              </w:rPr>
            </w:pPr>
            <w:r>
              <w:rPr>
                <w:b/>
                <w:bCs/>
                <w:u w:val="single"/>
              </w:rPr>
              <w:t>Whereas, The Dixie County Board of County Commissioners has established wind speed lines in accordance with the recommendations of the State of Florida and the Dixie County Building and Zoning Department, to further the protection of life, property, and the general welfare of the people of the county.</w:t>
            </w:r>
          </w:p>
          <w:p w14:paraId="789EFFBD" w14:textId="77777777" w:rsidR="009279F7" w:rsidRDefault="009279F7">
            <w:pPr>
              <w:rPr>
                <w:b/>
                <w:bCs/>
                <w:u w:val="single"/>
              </w:rPr>
            </w:pPr>
          </w:p>
          <w:p w14:paraId="03EA988A" w14:textId="77777777" w:rsidR="009279F7" w:rsidRDefault="009279F7">
            <w:pPr>
              <w:rPr>
                <w:b/>
                <w:bCs/>
                <w:u w:val="single"/>
              </w:rPr>
            </w:pPr>
            <w:proofErr w:type="gramStart"/>
            <w:r>
              <w:rPr>
                <w:b/>
                <w:bCs/>
                <w:u w:val="single"/>
              </w:rPr>
              <w:t>Whereas,</w:t>
            </w:r>
            <w:proofErr w:type="gramEnd"/>
            <w:r>
              <w:rPr>
                <w:b/>
                <w:bCs/>
                <w:u w:val="single"/>
              </w:rPr>
              <w:t xml:space="preserve"> the Dixie County Board of County Commissioners further adopt the establishment of wind speed Risk </w:t>
            </w:r>
            <w:proofErr w:type="gramStart"/>
            <w:r>
              <w:rPr>
                <w:b/>
                <w:bCs/>
                <w:u w:val="single"/>
              </w:rPr>
              <w:t>Categories;</w:t>
            </w:r>
            <w:proofErr w:type="gramEnd"/>
          </w:p>
          <w:p w14:paraId="17DA49EF" w14:textId="77777777" w:rsidR="009279F7" w:rsidRDefault="009279F7">
            <w:pPr>
              <w:rPr>
                <w:b/>
                <w:bCs/>
                <w:u w:val="single"/>
              </w:rPr>
            </w:pPr>
          </w:p>
          <w:p w14:paraId="2559C26A" w14:textId="77777777" w:rsidR="009279F7" w:rsidRDefault="009279F7">
            <w:pPr>
              <w:rPr>
                <w:b/>
                <w:bCs/>
                <w:u w:val="single"/>
              </w:rPr>
            </w:pPr>
            <w:r>
              <w:rPr>
                <w:b/>
                <w:bCs/>
                <w:u w:val="single"/>
              </w:rPr>
              <w:t>Risk Category 1</w:t>
            </w:r>
            <w:r w:rsidR="00B37161">
              <w:rPr>
                <w:b/>
                <w:bCs/>
                <w:u w:val="single"/>
              </w:rPr>
              <w:t xml:space="preserve"> &amp; 2 </w:t>
            </w:r>
            <w:proofErr w:type="gramStart"/>
            <w:r w:rsidR="00B37161">
              <w:rPr>
                <w:b/>
                <w:bCs/>
                <w:u w:val="single"/>
              </w:rPr>
              <w:t>…..</w:t>
            </w:r>
            <w:proofErr w:type="gramEnd"/>
            <w:r w:rsidR="00B37161">
              <w:rPr>
                <w:b/>
                <w:bCs/>
                <w:u w:val="single"/>
              </w:rPr>
              <w:t>130 MPH</w:t>
            </w:r>
          </w:p>
          <w:p w14:paraId="526B0666" w14:textId="3FB2C996" w:rsidR="00B37161" w:rsidRDefault="00B37161">
            <w:pPr>
              <w:rPr>
                <w:b/>
                <w:bCs/>
                <w:u w:val="single"/>
              </w:rPr>
            </w:pPr>
            <w:r>
              <w:rPr>
                <w:b/>
                <w:bCs/>
                <w:u w:val="single"/>
              </w:rPr>
              <w:t>Risk Category 3………….140 MPH</w:t>
            </w:r>
          </w:p>
          <w:p w14:paraId="010DB87B" w14:textId="77777777" w:rsidR="00B37161" w:rsidRDefault="00B37161">
            <w:pPr>
              <w:rPr>
                <w:b/>
                <w:bCs/>
                <w:u w:val="single"/>
              </w:rPr>
            </w:pPr>
            <w:r>
              <w:rPr>
                <w:b/>
                <w:bCs/>
                <w:u w:val="single"/>
              </w:rPr>
              <w:t>Risk Category 4………….145 MPH</w:t>
            </w:r>
          </w:p>
          <w:p w14:paraId="11460DAB" w14:textId="79763F26" w:rsidR="00B37161" w:rsidRPr="00B37161" w:rsidRDefault="00B37161" w:rsidP="00B37161">
            <w:pPr>
              <w:pStyle w:val="ListParagraph"/>
              <w:numPr>
                <w:ilvl w:val="0"/>
                <w:numId w:val="4"/>
              </w:numPr>
              <w:rPr>
                <w:b/>
                <w:bCs/>
                <w:u w:val="single"/>
              </w:rPr>
            </w:pPr>
            <w:r>
              <w:rPr>
                <w:b/>
                <w:bCs/>
                <w:u w:val="single"/>
              </w:rPr>
              <w:t>Cell Towers, Communication Towers and or Operation Centers and other facilities required for Emergency Response shall be classified as Risk Category 4.</w:t>
            </w:r>
          </w:p>
        </w:tc>
        <w:tc>
          <w:tcPr>
            <w:tcW w:w="1350" w:type="dxa"/>
          </w:tcPr>
          <w:p w14:paraId="47870BEC" w14:textId="77777777" w:rsidR="00A74F42" w:rsidRDefault="00A74F42"/>
        </w:tc>
      </w:tr>
      <w:tr w:rsidR="00A74F42" w14:paraId="5D068F89" w14:textId="77777777" w:rsidTr="007733A6">
        <w:tc>
          <w:tcPr>
            <w:tcW w:w="1795" w:type="dxa"/>
            <w:shd w:val="clear" w:color="auto" w:fill="D0CECE" w:themeFill="background2" w:themeFillShade="E6"/>
          </w:tcPr>
          <w:p w14:paraId="0601D1CD" w14:textId="77777777" w:rsidR="00A74F42" w:rsidRDefault="00A74F42"/>
        </w:tc>
        <w:tc>
          <w:tcPr>
            <w:tcW w:w="3870" w:type="dxa"/>
            <w:shd w:val="clear" w:color="auto" w:fill="D0CECE" w:themeFill="background2" w:themeFillShade="E6"/>
          </w:tcPr>
          <w:p w14:paraId="0EDA58A7" w14:textId="77777777" w:rsidR="00A74F42" w:rsidRDefault="00A74F42"/>
        </w:tc>
        <w:tc>
          <w:tcPr>
            <w:tcW w:w="6660" w:type="dxa"/>
            <w:shd w:val="clear" w:color="auto" w:fill="D0CECE" w:themeFill="background2" w:themeFillShade="E6"/>
          </w:tcPr>
          <w:p w14:paraId="6987B477" w14:textId="77777777" w:rsidR="00A74F42" w:rsidRDefault="00A74F42"/>
        </w:tc>
        <w:tc>
          <w:tcPr>
            <w:tcW w:w="1350" w:type="dxa"/>
            <w:shd w:val="clear" w:color="auto" w:fill="D0CECE" w:themeFill="background2" w:themeFillShade="E6"/>
          </w:tcPr>
          <w:p w14:paraId="1623231B" w14:textId="77777777" w:rsidR="00A74F42" w:rsidRDefault="00A74F42"/>
        </w:tc>
      </w:tr>
      <w:tr w:rsidR="00A74F42" w14:paraId="00C3B4D0" w14:textId="77777777" w:rsidTr="007733A6">
        <w:trPr>
          <w:cantSplit/>
          <w:trHeight w:val="1134"/>
        </w:trPr>
        <w:tc>
          <w:tcPr>
            <w:tcW w:w="1795" w:type="dxa"/>
          </w:tcPr>
          <w:p w14:paraId="78740600" w14:textId="2165E763" w:rsidR="00A74F42" w:rsidRDefault="004A4EB7">
            <w:r>
              <w:t>City of Ocoee</w:t>
            </w:r>
          </w:p>
        </w:tc>
        <w:tc>
          <w:tcPr>
            <w:tcW w:w="3870" w:type="dxa"/>
          </w:tcPr>
          <w:p w14:paraId="27BEFD37" w14:textId="6353CCB9" w:rsidR="00A74F42" w:rsidRDefault="00B63BE1" w:rsidP="00B63BE1">
            <w:hyperlink r:id="rId10" w:history="1">
              <w:r w:rsidRPr="00C4268C">
                <w:rPr>
                  <w:rStyle w:val="Hyperlink"/>
                </w:rPr>
                <w:t>https://floridabuilding.org/Upload/FBC/CodeID_7855_2f1a_City_of_Ocoee-8th_ED_2023_FBC_CH_14-FIrst_FLR_Wall_MAT_RQMT-2024-10-08.pdf</w:t>
              </w:r>
            </w:hyperlink>
          </w:p>
          <w:p w14:paraId="16172331" w14:textId="05DFEEAB" w:rsidR="00B63BE1" w:rsidRDefault="00B63BE1" w:rsidP="00B63BE1"/>
        </w:tc>
        <w:tc>
          <w:tcPr>
            <w:tcW w:w="6660" w:type="dxa"/>
          </w:tcPr>
          <w:p w14:paraId="04997FC8" w14:textId="77777777" w:rsidR="00FE542F" w:rsidRDefault="00FE542F">
            <w:pPr>
              <w:rPr>
                <w:b/>
                <w:bCs/>
                <w:u w:val="single"/>
              </w:rPr>
            </w:pPr>
            <w:r w:rsidRPr="00FE542F">
              <w:rPr>
                <w:b/>
                <w:bCs/>
                <w:u w:val="single"/>
              </w:rPr>
              <w:t xml:space="preserve">51-20 First Story Wall Material Requirements </w:t>
            </w:r>
          </w:p>
          <w:p w14:paraId="7FD517D9" w14:textId="77777777" w:rsidR="00FE542F" w:rsidRDefault="00FE542F">
            <w:pPr>
              <w:rPr>
                <w:b/>
                <w:bCs/>
                <w:u w:val="single"/>
              </w:rPr>
            </w:pPr>
          </w:p>
          <w:p w14:paraId="7270FFAB" w14:textId="77777777" w:rsidR="00FE542F" w:rsidRDefault="00FE542F">
            <w:pPr>
              <w:rPr>
                <w:b/>
                <w:bCs/>
                <w:u w:val="single"/>
              </w:rPr>
            </w:pPr>
            <w:r>
              <w:rPr>
                <w:b/>
                <w:bCs/>
                <w:u w:val="single"/>
              </w:rPr>
              <w:t>Subsection 1401.1 of Chapter 14 of the Florida Building Code as adopted by this chapter as it pertains to the construction of structures within the city is hereby amended to require that the exterior walls and interior load bearing walls of the first floor (or story) of all structures intended for human habitation or public access must be constructed using masonry block, concrete, or metal, and no other material shall be approved, except that this requirement does not apply to single-family structures, duplex structures, tri-plex structures, quad-plex structures or other residential structures having four (4) or few dwelling units.</w:t>
            </w:r>
          </w:p>
          <w:p w14:paraId="10ADC594" w14:textId="1D027261" w:rsidR="00EB4C61" w:rsidRPr="00FE542F" w:rsidRDefault="00EB4C61">
            <w:pPr>
              <w:rPr>
                <w:b/>
                <w:bCs/>
                <w:u w:val="single"/>
              </w:rPr>
            </w:pPr>
          </w:p>
        </w:tc>
        <w:tc>
          <w:tcPr>
            <w:tcW w:w="1350" w:type="dxa"/>
          </w:tcPr>
          <w:p w14:paraId="758169C6" w14:textId="77777777" w:rsidR="00A74F42" w:rsidRDefault="00A74F42"/>
        </w:tc>
      </w:tr>
      <w:tr w:rsidR="00A74F42" w14:paraId="6A2A3427" w14:textId="77777777" w:rsidTr="007733A6">
        <w:tc>
          <w:tcPr>
            <w:tcW w:w="1795" w:type="dxa"/>
            <w:shd w:val="clear" w:color="auto" w:fill="D0CECE" w:themeFill="background2" w:themeFillShade="E6"/>
          </w:tcPr>
          <w:p w14:paraId="1D534961" w14:textId="77777777" w:rsidR="00A74F42" w:rsidRDefault="00A74F42"/>
        </w:tc>
        <w:tc>
          <w:tcPr>
            <w:tcW w:w="3870" w:type="dxa"/>
            <w:shd w:val="clear" w:color="auto" w:fill="D0CECE" w:themeFill="background2" w:themeFillShade="E6"/>
          </w:tcPr>
          <w:p w14:paraId="1F32DC51" w14:textId="77777777" w:rsidR="00A74F42" w:rsidRDefault="00A74F42"/>
        </w:tc>
        <w:tc>
          <w:tcPr>
            <w:tcW w:w="6660" w:type="dxa"/>
            <w:shd w:val="clear" w:color="auto" w:fill="D0CECE" w:themeFill="background2" w:themeFillShade="E6"/>
          </w:tcPr>
          <w:p w14:paraId="7D3ACD3D" w14:textId="77777777" w:rsidR="00A74F42" w:rsidRDefault="00A74F42"/>
        </w:tc>
        <w:tc>
          <w:tcPr>
            <w:tcW w:w="1350" w:type="dxa"/>
            <w:shd w:val="clear" w:color="auto" w:fill="D0CECE" w:themeFill="background2" w:themeFillShade="E6"/>
          </w:tcPr>
          <w:p w14:paraId="53E097BE" w14:textId="77777777" w:rsidR="00A74F42" w:rsidRDefault="00A74F42"/>
        </w:tc>
      </w:tr>
      <w:tr w:rsidR="00326AD2" w14:paraId="6F7F5740" w14:textId="77777777" w:rsidTr="007733A6">
        <w:tc>
          <w:tcPr>
            <w:tcW w:w="1795" w:type="dxa"/>
          </w:tcPr>
          <w:p w14:paraId="782043B9" w14:textId="0358875D" w:rsidR="00326AD2" w:rsidRDefault="00326AD2" w:rsidP="00326AD2">
            <w:r>
              <w:lastRenderedPageBreak/>
              <w:t>Pinellas County Construction Licensing Board (PCCLB)</w:t>
            </w:r>
          </w:p>
        </w:tc>
        <w:tc>
          <w:tcPr>
            <w:tcW w:w="3870" w:type="dxa"/>
          </w:tcPr>
          <w:p w14:paraId="33FF45B5" w14:textId="77777777" w:rsidR="004C0DEC" w:rsidRDefault="004C0DEC" w:rsidP="00326AD2"/>
          <w:p w14:paraId="4F103BCB" w14:textId="65AE19B7" w:rsidR="00326AD2" w:rsidRDefault="00B63BE1" w:rsidP="00326AD2">
            <w:hyperlink r:id="rId11" w:history="1">
              <w:r w:rsidRPr="00C4268C">
                <w:rPr>
                  <w:rStyle w:val="Hyperlink"/>
                </w:rPr>
                <w:t>https://floridabuilding.org/Upload/FBC/CodeID_7867_5464_PINELLAS%20COUNTY%20LTA%20SEC%20202%201.13.25.pdf</w:t>
              </w:r>
            </w:hyperlink>
          </w:p>
          <w:p w14:paraId="056F9CC4" w14:textId="77777777" w:rsidR="00B63BE1" w:rsidRDefault="00B63BE1" w:rsidP="00326AD2"/>
          <w:p w14:paraId="08D30B18" w14:textId="6DB4F2FE" w:rsidR="00B63BE1" w:rsidRDefault="00B63BE1" w:rsidP="00326AD2"/>
        </w:tc>
        <w:tc>
          <w:tcPr>
            <w:tcW w:w="6660" w:type="dxa"/>
          </w:tcPr>
          <w:p w14:paraId="1BF81F77" w14:textId="77777777" w:rsidR="00326AD2" w:rsidRDefault="00326AD2" w:rsidP="00326AD2">
            <w:pPr>
              <w:rPr>
                <w:b/>
                <w:bCs/>
                <w:u w:val="single"/>
              </w:rPr>
            </w:pPr>
            <w:r>
              <w:rPr>
                <w:b/>
                <w:bCs/>
                <w:i/>
                <w:iCs/>
                <w:u w:val="single"/>
              </w:rPr>
              <w:t>Substantial Improvement</w:t>
            </w:r>
            <w:r>
              <w:rPr>
                <w:b/>
                <w:bCs/>
                <w:u w:val="single"/>
              </w:rPr>
              <w:t xml:space="preserve"> means any combination of repair, reconstruction, rehabilitation, addition, or other improvement of a building or structure taking place during a rolling one (1) yar period, the cost of which equals or exceeds 49 percent of the market value of the building or structure before the improvement or repair is started.  The rolling period of accumulation for a building or structure begins when the permit for the first improvement is finalized.  Exception: The rolling one (1) year period of cumulative repair/reconstruction/rehabilitation if is solely related to repairing wind or flood damage to pre-damage condition of like kind and quality (and does not exceed 49%.  If the building or structure has incurred “substantial damage.” Any repairs are considered substantial improvement regardless of the actual repair work performed.  The term does not, however, include either; [Also defined in FBC, B section 1612.2]</w:t>
            </w:r>
          </w:p>
          <w:p w14:paraId="18DBD201" w14:textId="77777777" w:rsidR="00326AD2" w:rsidRDefault="00326AD2" w:rsidP="00326AD2">
            <w:pPr>
              <w:rPr>
                <w:b/>
                <w:bCs/>
                <w:u w:val="single"/>
              </w:rPr>
            </w:pPr>
          </w:p>
          <w:p w14:paraId="44142590" w14:textId="77777777" w:rsidR="00326AD2" w:rsidRDefault="00326AD2" w:rsidP="00326AD2">
            <w:pPr>
              <w:pStyle w:val="ListParagraph"/>
              <w:numPr>
                <w:ilvl w:val="0"/>
                <w:numId w:val="5"/>
              </w:numPr>
              <w:rPr>
                <w:b/>
                <w:bCs/>
                <w:u w:val="single"/>
              </w:rPr>
            </w:pPr>
            <w:r>
              <w:rPr>
                <w:b/>
                <w:bCs/>
                <w:u w:val="single"/>
              </w:rPr>
              <w:t>Any project for improvement of a building required to correct existing health, sanitary, or safety code violations identified by the building official and that ae the minimum necessary to assure safe living conditions.</w:t>
            </w:r>
          </w:p>
          <w:p w14:paraId="53F1DDCD" w14:textId="77777777" w:rsidR="00326AD2" w:rsidRDefault="00326AD2" w:rsidP="00326AD2">
            <w:pPr>
              <w:pStyle w:val="ListParagraph"/>
              <w:numPr>
                <w:ilvl w:val="0"/>
                <w:numId w:val="5"/>
              </w:numPr>
              <w:rPr>
                <w:b/>
                <w:bCs/>
                <w:u w:val="single"/>
              </w:rPr>
            </w:pPr>
            <w:r>
              <w:rPr>
                <w:b/>
                <w:bCs/>
                <w:u w:val="single"/>
              </w:rPr>
              <w:t>Any alteration of a historic structure provided the alteration will not preclude the structure’s continued designation as a historic structure.</w:t>
            </w:r>
          </w:p>
          <w:p w14:paraId="235D4700" w14:textId="77777777" w:rsidR="00326AD2" w:rsidRDefault="00326AD2" w:rsidP="00326AD2"/>
        </w:tc>
        <w:tc>
          <w:tcPr>
            <w:tcW w:w="1350" w:type="dxa"/>
          </w:tcPr>
          <w:p w14:paraId="4C799614" w14:textId="77777777" w:rsidR="00326AD2" w:rsidRDefault="00326AD2" w:rsidP="00326AD2"/>
        </w:tc>
      </w:tr>
      <w:tr w:rsidR="00EB4C61" w14:paraId="6AC999F5" w14:textId="77777777" w:rsidTr="007733A6">
        <w:tc>
          <w:tcPr>
            <w:tcW w:w="1795" w:type="dxa"/>
            <w:shd w:val="clear" w:color="auto" w:fill="D0CECE" w:themeFill="background2" w:themeFillShade="E6"/>
          </w:tcPr>
          <w:p w14:paraId="3DD06B1C" w14:textId="77777777" w:rsidR="00EB4C61" w:rsidRDefault="00EB4C61"/>
        </w:tc>
        <w:tc>
          <w:tcPr>
            <w:tcW w:w="3870" w:type="dxa"/>
            <w:shd w:val="clear" w:color="auto" w:fill="D0CECE" w:themeFill="background2" w:themeFillShade="E6"/>
          </w:tcPr>
          <w:p w14:paraId="7FA9F69F" w14:textId="77777777" w:rsidR="00EB4C61" w:rsidRDefault="00EB4C61"/>
        </w:tc>
        <w:tc>
          <w:tcPr>
            <w:tcW w:w="6660" w:type="dxa"/>
            <w:shd w:val="clear" w:color="auto" w:fill="D0CECE" w:themeFill="background2" w:themeFillShade="E6"/>
          </w:tcPr>
          <w:p w14:paraId="36672FB8" w14:textId="77777777" w:rsidR="00EB4C61" w:rsidRDefault="00EB4C61"/>
        </w:tc>
        <w:tc>
          <w:tcPr>
            <w:tcW w:w="1350" w:type="dxa"/>
            <w:shd w:val="clear" w:color="auto" w:fill="D0CECE" w:themeFill="background2" w:themeFillShade="E6"/>
          </w:tcPr>
          <w:p w14:paraId="2F9E665C" w14:textId="77777777" w:rsidR="00EB4C61" w:rsidRDefault="00EB4C61"/>
        </w:tc>
      </w:tr>
      <w:tr w:rsidR="00EB4C61" w14:paraId="4A0AAF34" w14:textId="77777777" w:rsidTr="007733A6">
        <w:tc>
          <w:tcPr>
            <w:tcW w:w="1795" w:type="dxa"/>
          </w:tcPr>
          <w:p w14:paraId="65DD4C54" w14:textId="77777777" w:rsidR="00EB4C61" w:rsidRDefault="00EB4C61"/>
        </w:tc>
        <w:tc>
          <w:tcPr>
            <w:tcW w:w="3870" w:type="dxa"/>
          </w:tcPr>
          <w:p w14:paraId="75C62F1E" w14:textId="77777777" w:rsidR="00EB4C61" w:rsidRDefault="00EB4C61"/>
        </w:tc>
        <w:tc>
          <w:tcPr>
            <w:tcW w:w="6660" w:type="dxa"/>
          </w:tcPr>
          <w:p w14:paraId="4F0A94B9" w14:textId="77777777" w:rsidR="00EB4C61" w:rsidRDefault="00EB4C61"/>
        </w:tc>
        <w:tc>
          <w:tcPr>
            <w:tcW w:w="1350" w:type="dxa"/>
          </w:tcPr>
          <w:p w14:paraId="63F85CBD" w14:textId="77777777" w:rsidR="00EB4C61" w:rsidRDefault="00EB4C61"/>
        </w:tc>
      </w:tr>
    </w:tbl>
    <w:p w14:paraId="5B60961E" w14:textId="564493DE" w:rsidR="00AB71DF" w:rsidRDefault="00A74F42">
      <w:r>
        <w:tab/>
      </w:r>
    </w:p>
    <w:sectPr w:rsidR="00AB71DF" w:rsidSect="0053033B">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79C71" w14:textId="77777777" w:rsidR="00EE783D" w:rsidRDefault="00EE783D" w:rsidP="00EE783D">
      <w:pPr>
        <w:spacing w:after="0" w:line="240" w:lineRule="auto"/>
      </w:pPr>
      <w:r>
        <w:separator/>
      </w:r>
    </w:p>
  </w:endnote>
  <w:endnote w:type="continuationSeparator" w:id="0">
    <w:p w14:paraId="25BC6463" w14:textId="77777777" w:rsidR="00EE783D" w:rsidRDefault="00EE783D" w:rsidP="00EE7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35AA0" w14:textId="77777777" w:rsidR="00EE783D" w:rsidRDefault="00EE78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4638878"/>
      <w:docPartObj>
        <w:docPartGallery w:val="Page Numbers (Bottom of Page)"/>
        <w:docPartUnique/>
      </w:docPartObj>
    </w:sdtPr>
    <w:sdtContent>
      <w:p w14:paraId="55DB2130" w14:textId="3EB943FF" w:rsidR="00EE783D" w:rsidRDefault="00EE783D">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C9C457F" w14:textId="77777777" w:rsidR="00EE783D" w:rsidRDefault="00EE78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F3304" w14:textId="77777777" w:rsidR="00EE783D" w:rsidRDefault="00EE7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2A8AD" w14:textId="77777777" w:rsidR="00EE783D" w:rsidRDefault="00EE783D" w:rsidP="00EE783D">
      <w:pPr>
        <w:spacing w:after="0" w:line="240" w:lineRule="auto"/>
      </w:pPr>
      <w:r>
        <w:separator/>
      </w:r>
    </w:p>
  </w:footnote>
  <w:footnote w:type="continuationSeparator" w:id="0">
    <w:p w14:paraId="75FF7CD5" w14:textId="77777777" w:rsidR="00EE783D" w:rsidRDefault="00EE783D" w:rsidP="00EE7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162EC" w14:textId="77777777" w:rsidR="00EE783D" w:rsidRDefault="00EE7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1D3A2" w14:textId="77777777" w:rsidR="00EE783D" w:rsidRDefault="00EE78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C02D9" w14:textId="77777777" w:rsidR="00EE783D" w:rsidRDefault="00EE7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15279"/>
    <w:multiLevelType w:val="hybridMultilevel"/>
    <w:tmpl w:val="81729016"/>
    <w:lvl w:ilvl="0" w:tplc="2B082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F46A7C"/>
    <w:multiLevelType w:val="hybridMultilevel"/>
    <w:tmpl w:val="9D3A4984"/>
    <w:lvl w:ilvl="0" w:tplc="36B672A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C0206C"/>
    <w:multiLevelType w:val="hybridMultilevel"/>
    <w:tmpl w:val="AB5A1540"/>
    <w:lvl w:ilvl="0" w:tplc="B99AF5D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7574B"/>
    <w:multiLevelType w:val="hybridMultilevel"/>
    <w:tmpl w:val="184680C2"/>
    <w:lvl w:ilvl="0" w:tplc="E1C86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732BA6"/>
    <w:multiLevelType w:val="hybridMultilevel"/>
    <w:tmpl w:val="BEDA44EE"/>
    <w:lvl w:ilvl="0" w:tplc="238C11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7585815">
    <w:abstractNumId w:val="3"/>
  </w:num>
  <w:num w:numId="2" w16cid:durableId="1134756366">
    <w:abstractNumId w:val="4"/>
  </w:num>
  <w:num w:numId="3" w16cid:durableId="643659504">
    <w:abstractNumId w:val="1"/>
  </w:num>
  <w:num w:numId="4" w16cid:durableId="1413970427">
    <w:abstractNumId w:val="2"/>
  </w:num>
  <w:num w:numId="5" w16cid:durableId="326402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3B"/>
    <w:rsid w:val="00087123"/>
    <w:rsid w:val="00087348"/>
    <w:rsid w:val="00097B9E"/>
    <w:rsid w:val="00160BB9"/>
    <w:rsid w:val="00170830"/>
    <w:rsid w:val="0019481F"/>
    <w:rsid w:val="001A5E98"/>
    <w:rsid w:val="00326AD2"/>
    <w:rsid w:val="00327643"/>
    <w:rsid w:val="0033158B"/>
    <w:rsid w:val="0034582A"/>
    <w:rsid w:val="00376A8A"/>
    <w:rsid w:val="003858F1"/>
    <w:rsid w:val="00463FEC"/>
    <w:rsid w:val="004A4EB7"/>
    <w:rsid w:val="004C0DEC"/>
    <w:rsid w:val="0053033B"/>
    <w:rsid w:val="00550CB3"/>
    <w:rsid w:val="00567A9C"/>
    <w:rsid w:val="00611B37"/>
    <w:rsid w:val="00644F99"/>
    <w:rsid w:val="0072242A"/>
    <w:rsid w:val="007733A6"/>
    <w:rsid w:val="008855B4"/>
    <w:rsid w:val="00885E06"/>
    <w:rsid w:val="008A75A8"/>
    <w:rsid w:val="009279F7"/>
    <w:rsid w:val="00930D65"/>
    <w:rsid w:val="00A70164"/>
    <w:rsid w:val="00A74F42"/>
    <w:rsid w:val="00A9750F"/>
    <w:rsid w:val="00AB71DF"/>
    <w:rsid w:val="00B10622"/>
    <w:rsid w:val="00B27902"/>
    <w:rsid w:val="00B37161"/>
    <w:rsid w:val="00B433E6"/>
    <w:rsid w:val="00B63BE1"/>
    <w:rsid w:val="00B72C1B"/>
    <w:rsid w:val="00D244FA"/>
    <w:rsid w:val="00E6218D"/>
    <w:rsid w:val="00E76609"/>
    <w:rsid w:val="00E9557F"/>
    <w:rsid w:val="00EB4C61"/>
    <w:rsid w:val="00EE783D"/>
    <w:rsid w:val="00EF2C26"/>
    <w:rsid w:val="00F33440"/>
    <w:rsid w:val="00FE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E26DF"/>
  <w15:chartTrackingRefBased/>
  <w15:docId w15:val="{28F4CB04-23FB-45B8-AD41-399A8E0D7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3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03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03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03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03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03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3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3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3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3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03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03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03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03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03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3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3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33B"/>
    <w:rPr>
      <w:rFonts w:eastAsiaTheme="majorEastAsia" w:cstheme="majorBidi"/>
      <w:color w:val="272727" w:themeColor="text1" w:themeTint="D8"/>
    </w:rPr>
  </w:style>
  <w:style w:type="paragraph" w:styleId="Title">
    <w:name w:val="Title"/>
    <w:basedOn w:val="Normal"/>
    <w:next w:val="Normal"/>
    <w:link w:val="TitleChar"/>
    <w:uiPriority w:val="10"/>
    <w:qFormat/>
    <w:rsid w:val="00530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3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3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3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33B"/>
    <w:pPr>
      <w:spacing w:before="160"/>
      <w:jc w:val="center"/>
    </w:pPr>
    <w:rPr>
      <w:i/>
      <w:iCs/>
      <w:color w:val="404040" w:themeColor="text1" w:themeTint="BF"/>
    </w:rPr>
  </w:style>
  <w:style w:type="character" w:customStyle="1" w:styleId="QuoteChar">
    <w:name w:val="Quote Char"/>
    <w:basedOn w:val="DefaultParagraphFont"/>
    <w:link w:val="Quote"/>
    <w:uiPriority w:val="29"/>
    <w:rsid w:val="0053033B"/>
    <w:rPr>
      <w:i/>
      <w:iCs/>
      <w:color w:val="404040" w:themeColor="text1" w:themeTint="BF"/>
    </w:rPr>
  </w:style>
  <w:style w:type="paragraph" w:styleId="ListParagraph">
    <w:name w:val="List Paragraph"/>
    <w:basedOn w:val="Normal"/>
    <w:uiPriority w:val="34"/>
    <w:qFormat/>
    <w:rsid w:val="0053033B"/>
    <w:pPr>
      <w:ind w:left="720"/>
      <w:contextualSpacing/>
    </w:pPr>
  </w:style>
  <w:style w:type="character" w:styleId="IntenseEmphasis">
    <w:name w:val="Intense Emphasis"/>
    <w:basedOn w:val="DefaultParagraphFont"/>
    <w:uiPriority w:val="21"/>
    <w:qFormat/>
    <w:rsid w:val="0053033B"/>
    <w:rPr>
      <w:i/>
      <w:iCs/>
      <w:color w:val="2F5496" w:themeColor="accent1" w:themeShade="BF"/>
    </w:rPr>
  </w:style>
  <w:style w:type="paragraph" w:styleId="IntenseQuote">
    <w:name w:val="Intense Quote"/>
    <w:basedOn w:val="Normal"/>
    <w:next w:val="Normal"/>
    <w:link w:val="IntenseQuoteChar"/>
    <w:uiPriority w:val="30"/>
    <w:qFormat/>
    <w:rsid w:val="005303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033B"/>
    <w:rPr>
      <w:i/>
      <w:iCs/>
      <w:color w:val="2F5496" w:themeColor="accent1" w:themeShade="BF"/>
    </w:rPr>
  </w:style>
  <w:style w:type="character" w:styleId="IntenseReference">
    <w:name w:val="Intense Reference"/>
    <w:basedOn w:val="DefaultParagraphFont"/>
    <w:uiPriority w:val="32"/>
    <w:qFormat/>
    <w:rsid w:val="0053033B"/>
    <w:rPr>
      <w:b/>
      <w:bCs/>
      <w:smallCaps/>
      <w:color w:val="2F5496" w:themeColor="accent1" w:themeShade="BF"/>
      <w:spacing w:val="5"/>
    </w:rPr>
  </w:style>
  <w:style w:type="table" w:styleId="TableGrid">
    <w:name w:val="Table Grid"/>
    <w:basedOn w:val="TableNormal"/>
    <w:uiPriority w:val="39"/>
    <w:rsid w:val="00530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7643"/>
    <w:rPr>
      <w:color w:val="0563C1" w:themeColor="hyperlink"/>
      <w:u w:val="single"/>
    </w:rPr>
  </w:style>
  <w:style w:type="character" w:styleId="UnresolvedMention">
    <w:name w:val="Unresolved Mention"/>
    <w:basedOn w:val="DefaultParagraphFont"/>
    <w:uiPriority w:val="99"/>
    <w:semiHidden/>
    <w:unhideWhenUsed/>
    <w:rsid w:val="00327643"/>
    <w:rPr>
      <w:color w:val="605E5C"/>
      <w:shd w:val="clear" w:color="auto" w:fill="E1DFDD"/>
    </w:rPr>
  </w:style>
  <w:style w:type="character" w:styleId="FollowedHyperlink">
    <w:name w:val="FollowedHyperlink"/>
    <w:basedOn w:val="DefaultParagraphFont"/>
    <w:uiPriority w:val="99"/>
    <w:semiHidden/>
    <w:unhideWhenUsed/>
    <w:rsid w:val="00327643"/>
    <w:rPr>
      <w:color w:val="954F72" w:themeColor="followedHyperlink"/>
      <w:u w:val="single"/>
    </w:rPr>
  </w:style>
  <w:style w:type="paragraph" w:styleId="Header">
    <w:name w:val="header"/>
    <w:basedOn w:val="Normal"/>
    <w:link w:val="HeaderChar"/>
    <w:uiPriority w:val="99"/>
    <w:unhideWhenUsed/>
    <w:rsid w:val="00EE7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83D"/>
  </w:style>
  <w:style w:type="paragraph" w:styleId="Footer">
    <w:name w:val="footer"/>
    <w:basedOn w:val="Normal"/>
    <w:link w:val="FooterChar"/>
    <w:uiPriority w:val="99"/>
    <w:unhideWhenUsed/>
    <w:rsid w:val="00EE7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oridabuilding.org/Upload/FBC/CodeID_7823_885b_City%20%20of%20Ft%20Pierce%20Local%20Amends%20to%208th%20Ed%202023%20FBC-Bldg%20Ch%2016%20%202024-05-07.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loridabuilding.org/Upload/FBC/CodeID_7865_7161_1609.3.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loridabuilding.org/Upload/FBC/CodeID_7867_5464_PINELLAS%20COUNTY%20LTA%20SEC%20202%201.13.25.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floridabuilding.org/Upload/FBC/CodeID_7855_2f1a_City_of_Ocoee-8th_ED_2023_FBC_CH_14-FIrst_FLR_Wall_MAT_RQMT-2024-10-08.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loridabuilding.org/Upload/FBC/CodeID_7821_ec47_Dixie%20County%20Local%20Windspeed%20Amendments%202024-04-29.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Marlita</dc:creator>
  <cp:keywords/>
  <dc:description/>
  <cp:lastModifiedBy>Peters, Marlita</cp:lastModifiedBy>
  <cp:revision>2</cp:revision>
  <dcterms:created xsi:type="dcterms:W3CDTF">2025-04-17T21:34:00Z</dcterms:created>
  <dcterms:modified xsi:type="dcterms:W3CDTF">2025-04-17T21:34:00Z</dcterms:modified>
</cp:coreProperties>
</file>