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665" w:type="dxa"/>
        <w:tblLayout w:type="fixed"/>
        <w:tblLook w:val="04A0" w:firstRow="1" w:lastRow="0" w:firstColumn="1" w:lastColumn="0" w:noHBand="0" w:noVBand="1"/>
      </w:tblPr>
      <w:tblGrid>
        <w:gridCol w:w="1494"/>
        <w:gridCol w:w="5251"/>
        <w:gridCol w:w="5670"/>
        <w:gridCol w:w="2250"/>
      </w:tblGrid>
      <w:tr w:rsidR="0053033B" w14:paraId="1B6F91D7" w14:textId="77777777" w:rsidTr="002E64FA">
        <w:tc>
          <w:tcPr>
            <w:tcW w:w="14665" w:type="dxa"/>
            <w:gridSpan w:val="4"/>
            <w:shd w:val="clear" w:color="auto" w:fill="A6A6A6" w:themeFill="background1" w:themeFillShade="A6"/>
          </w:tcPr>
          <w:p w14:paraId="1E5419D4" w14:textId="77777777" w:rsidR="0053033B" w:rsidRDefault="0053033B"/>
        </w:tc>
      </w:tr>
      <w:tr w:rsidR="0053033B" w14:paraId="49D7C282" w14:textId="77777777" w:rsidTr="002E64FA">
        <w:tc>
          <w:tcPr>
            <w:tcW w:w="14665" w:type="dxa"/>
            <w:gridSpan w:val="4"/>
          </w:tcPr>
          <w:p w14:paraId="293472FA" w14:textId="086A7128" w:rsidR="0053033B" w:rsidRDefault="008855B4" w:rsidP="0053033B">
            <w:pPr>
              <w:jc w:val="center"/>
              <w:rPr>
                <w:b/>
                <w:bCs/>
                <w:sz w:val="32"/>
                <w:szCs w:val="32"/>
              </w:rPr>
            </w:pPr>
            <w:r>
              <w:rPr>
                <w:b/>
                <w:bCs/>
                <w:sz w:val="32"/>
                <w:szCs w:val="32"/>
              </w:rPr>
              <w:t>ELECTRICAL</w:t>
            </w:r>
          </w:p>
          <w:p w14:paraId="759BE419" w14:textId="77777777" w:rsidR="0053033B" w:rsidRDefault="0053033B" w:rsidP="0053033B">
            <w:pPr>
              <w:jc w:val="center"/>
              <w:rPr>
                <w:b/>
                <w:bCs/>
                <w:sz w:val="24"/>
                <w:szCs w:val="24"/>
              </w:rPr>
            </w:pPr>
            <w:r>
              <w:rPr>
                <w:b/>
                <w:bCs/>
                <w:sz w:val="24"/>
                <w:szCs w:val="24"/>
              </w:rPr>
              <w:t>Local Amendments</w:t>
            </w:r>
          </w:p>
          <w:p w14:paraId="39EA3902" w14:textId="77777777" w:rsidR="0053033B" w:rsidRDefault="0053033B" w:rsidP="0053033B">
            <w:pPr>
              <w:jc w:val="center"/>
              <w:rPr>
                <w:b/>
                <w:bCs/>
                <w:sz w:val="24"/>
                <w:szCs w:val="24"/>
              </w:rPr>
            </w:pPr>
            <w:r>
              <w:rPr>
                <w:b/>
                <w:bCs/>
                <w:sz w:val="24"/>
                <w:szCs w:val="24"/>
              </w:rPr>
              <w:t>To the</w:t>
            </w:r>
          </w:p>
          <w:p w14:paraId="4059A33A" w14:textId="6B02E9C7" w:rsidR="0053033B" w:rsidRPr="0053033B" w:rsidRDefault="0053033B" w:rsidP="0053033B">
            <w:pPr>
              <w:jc w:val="center"/>
              <w:rPr>
                <w:b/>
                <w:bCs/>
                <w:sz w:val="24"/>
                <w:szCs w:val="24"/>
              </w:rPr>
            </w:pPr>
            <w:r>
              <w:rPr>
                <w:b/>
                <w:bCs/>
                <w:sz w:val="24"/>
                <w:szCs w:val="24"/>
              </w:rPr>
              <w:t>8</w:t>
            </w:r>
            <w:r w:rsidRPr="0053033B">
              <w:rPr>
                <w:b/>
                <w:bCs/>
                <w:sz w:val="24"/>
                <w:szCs w:val="24"/>
                <w:vertAlign w:val="superscript"/>
              </w:rPr>
              <w:t>th</w:t>
            </w:r>
            <w:r>
              <w:rPr>
                <w:b/>
                <w:bCs/>
                <w:sz w:val="24"/>
                <w:szCs w:val="24"/>
              </w:rPr>
              <w:t xml:space="preserve"> Edition 2023 Florida Building Code</w:t>
            </w:r>
          </w:p>
        </w:tc>
      </w:tr>
      <w:tr w:rsidR="0053033B" w14:paraId="75719983" w14:textId="77777777" w:rsidTr="002E64FA">
        <w:tc>
          <w:tcPr>
            <w:tcW w:w="14665" w:type="dxa"/>
            <w:gridSpan w:val="4"/>
            <w:shd w:val="clear" w:color="auto" w:fill="A6A6A6" w:themeFill="background1" w:themeFillShade="A6"/>
          </w:tcPr>
          <w:p w14:paraId="535816DA" w14:textId="77777777" w:rsidR="0053033B" w:rsidRDefault="0053033B"/>
        </w:tc>
      </w:tr>
      <w:tr w:rsidR="00A74F42" w14:paraId="67A00133" w14:textId="77777777" w:rsidTr="002E64FA">
        <w:tc>
          <w:tcPr>
            <w:tcW w:w="1494" w:type="dxa"/>
          </w:tcPr>
          <w:p w14:paraId="313BE66E" w14:textId="77777777" w:rsidR="00A74F42" w:rsidRPr="00A74F42" w:rsidRDefault="00A74F42" w:rsidP="0053033B">
            <w:pPr>
              <w:jc w:val="center"/>
              <w:rPr>
                <w:b/>
                <w:bCs/>
              </w:rPr>
            </w:pPr>
          </w:p>
          <w:p w14:paraId="66B8CC07" w14:textId="77777777" w:rsidR="00A74F42" w:rsidRPr="00A74F42" w:rsidRDefault="00A74F42" w:rsidP="0053033B">
            <w:pPr>
              <w:jc w:val="center"/>
              <w:rPr>
                <w:b/>
                <w:bCs/>
              </w:rPr>
            </w:pPr>
            <w:r w:rsidRPr="00A74F42">
              <w:rPr>
                <w:b/>
                <w:bCs/>
              </w:rPr>
              <w:t>JURISDICTION</w:t>
            </w:r>
          </w:p>
          <w:p w14:paraId="221B1B25" w14:textId="48641A29" w:rsidR="00A74F42" w:rsidRPr="00A74F42" w:rsidRDefault="00A74F42" w:rsidP="0053033B">
            <w:pPr>
              <w:jc w:val="center"/>
              <w:rPr>
                <w:b/>
                <w:bCs/>
              </w:rPr>
            </w:pPr>
          </w:p>
        </w:tc>
        <w:tc>
          <w:tcPr>
            <w:tcW w:w="5251" w:type="dxa"/>
          </w:tcPr>
          <w:p w14:paraId="3B442D1A" w14:textId="77777777" w:rsidR="00A74F42" w:rsidRPr="00A74F42" w:rsidRDefault="00A74F42" w:rsidP="0053033B">
            <w:pPr>
              <w:jc w:val="center"/>
              <w:rPr>
                <w:b/>
                <w:bCs/>
              </w:rPr>
            </w:pPr>
            <w:r w:rsidRPr="00A74F42">
              <w:rPr>
                <w:b/>
                <w:bCs/>
              </w:rPr>
              <w:t>DOCUMENT with</w:t>
            </w:r>
          </w:p>
          <w:p w14:paraId="56D040F8" w14:textId="77777777" w:rsidR="00A74F42" w:rsidRPr="00A74F42" w:rsidRDefault="00A74F42" w:rsidP="0053033B">
            <w:pPr>
              <w:jc w:val="center"/>
              <w:rPr>
                <w:b/>
                <w:bCs/>
              </w:rPr>
            </w:pPr>
            <w:r w:rsidRPr="00A74F42">
              <w:rPr>
                <w:b/>
                <w:bCs/>
              </w:rPr>
              <w:t xml:space="preserve">TECHNICAL </w:t>
            </w:r>
          </w:p>
          <w:p w14:paraId="04ED2B4B" w14:textId="68DBE43F" w:rsidR="00A74F42" w:rsidRPr="00A74F42" w:rsidRDefault="00A74F42" w:rsidP="0053033B">
            <w:pPr>
              <w:ind w:left="-164"/>
              <w:jc w:val="center"/>
              <w:rPr>
                <w:b/>
                <w:bCs/>
              </w:rPr>
            </w:pPr>
            <w:r w:rsidRPr="00A74F42">
              <w:rPr>
                <w:b/>
                <w:bCs/>
              </w:rPr>
              <w:t>AMENDMENTS</w:t>
            </w:r>
          </w:p>
        </w:tc>
        <w:tc>
          <w:tcPr>
            <w:tcW w:w="5670" w:type="dxa"/>
          </w:tcPr>
          <w:p w14:paraId="106506F3" w14:textId="77777777" w:rsidR="00A74F42" w:rsidRPr="00A74F42" w:rsidRDefault="00A74F42" w:rsidP="00A74F42">
            <w:pPr>
              <w:jc w:val="center"/>
              <w:rPr>
                <w:b/>
                <w:bCs/>
              </w:rPr>
            </w:pPr>
          </w:p>
          <w:p w14:paraId="33F5D5C3" w14:textId="77777777" w:rsidR="00A74F42" w:rsidRDefault="00A74F42" w:rsidP="00A74F42">
            <w:pPr>
              <w:jc w:val="center"/>
              <w:rPr>
                <w:b/>
                <w:bCs/>
              </w:rPr>
            </w:pPr>
            <w:r w:rsidRPr="00A74F42">
              <w:rPr>
                <w:b/>
                <w:bCs/>
              </w:rPr>
              <w:t>TEXT OF TECHNICAL AMENDMENETS</w:t>
            </w:r>
          </w:p>
          <w:p w14:paraId="19A28F5A" w14:textId="3877D3BC" w:rsidR="00A74F42" w:rsidRPr="00A74F42" w:rsidRDefault="00A74F42" w:rsidP="00A74F42">
            <w:pPr>
              <w:jc w:val="center"/>
              <w:rPr>
                <w:b/>
                <w:bCs/>
              </w:rPr>
            </w:pPr>
          </w:p>
        </w:tc>
        <w:tc>
          <w:tcPr>
            <w:tcW w:w="2250" w:type="dxa"/>
          </w:tcPr>
          <w:p w14:paraId="78FC5CF0" w14:textId="77777777" w:rsidR="00A74F42" w:rsidRPr="00A74F42" w:rsidRDefault="00A74F42" w:rsidP="00A74F42">
            <w:pPr>
              <w:jc w:val="center"/>
              <w:rPr>
                <w:b/>
                <w:bCs/>
              </w:rPr>
            </w:pPr>
          </w:p>
          <w:p w14:paraId="6AE56876" w14:textId="77777777" w:rsidR="00A74F42" w:rsidRDefault="00A74F42" w:rsidP="00A74F42">
            <w:pPr>
              <w:jc w:val="center"/>
              <w:rPr>
                <w:b/>
                <w:bCs/>
              </w:rPr>
            </w:pPr>
            <w:r w:rsidRPr="00A74F42">
              <w:rPr>
                <w:b/>
                <w:bCs/>
              </w:rPr>
              <w:t>TAC REVIEW</w:t>
            </w:r>
          </w:p>
          <w:p w14:paraId="2B39E8AD" w14:textId="239A7EBA" w:rsidR="00A74F42" w:rsidRPr="00A74F42" w:rsidRDefault="00A74F42" w:rsidP="00A74F42">
            <w:pPr>
              <w:jc w:val="center"/>
              <w:rPr>
                <w:b/>
                <w:bCs/>
              </w:rPr>
            </w:pPr>
          </w:p>
        </w:tc>
      </w:tr>
      <w:tr w:rsidR="00A74F42" w14:paraId="620EA682" w14:textId="77777777" w:rsidTr="002E64FA">
        <w:tc>
          <w:tcPr>
            <w:tcW w:w="1494" w:type="dxa"/>
            <w:shd w:val="clear" w:color="auto" w:fill="D9D9D9" w:themeFill="background1" w:themeFillShade="D9"/>
          </w:tcPr>
          <w:p w14:paraId="005ADEE4" w14:textId="77777777" w:rsidR="00A74F42" w:rsidRDefault="00A74F42"/>
        </w:tc>
        <w:tc>
          <w:tcPr>
            <w:tcW w:w="5251" w:type="dxa"/>
            <w:shd w:val="clear" w:color="auto" w:fill="D9D9D9" w:themeFill="background1" w:themeFillShade="D9"/>
          </w:tcPr>
          <w:p w14:paraId="392590BE" w14:textId="77777777" w:rsidR="00A74F42" w:rsidRDefault="00A74F42"/>
        </w:tc>
        <w:tc>
          <w:tcPr>
            <w:tcW w:w="5670" w:type="dxa"/>
            <w:shd w:val="clear" w:color="auto" w:fill="D9D9D9" w:themeFill="background1" w:themeFillShade="D9"/>
          </w:tcPr>
          <w:p w14:paraId="712EA08A" w14:textId="77777777" w:rsidR="00A74F42" w:rsidRDefault="00A74F42"/>
        </w:tc>
        <w:tc>
          <w:tcPr>
            <w:tcW w:w="2250" w:type="dxa"/>
            <w:shd w:val="clear" w:color="auto" w:fill="D9D9D9" w:themeFill="background1" w:themeFillShade="D9"/>
          </w:tcPr>
          <w:p w14:paraId="1D33AA08" w14:textId="77777777" w:rsidR="00A74F42" w:rsidRDefault="00A74F42"/>
        </w:tc>
      </w:tr>
      <w:tr w:rsidR="00A74F42" w14:paraId="243ABFD9" w14:textId="77777777" w:rsidTr="002E64FA">
        <w:trPr>
          <w:cantSplit/>
          <w:trHeight w:val="1134"/>
        </w:trPr>
        <w:tc>
          <w:tcPr>
            <w:tcW w:w="1494" w:type="dxa"/>
          </w:tcPr>
          <w:p w14:paraId="6716AC81" w14:textId="5086712E" w:rsidR="00A74F42" w:rsidRDefault="00974F57">
            <w:r>
              <w:lastRenderedPageBreak/>
              <w:t>Broward County</w:t>
            </w:r>
          </w:p>
        </w:tc>
        <w:tc>
          <w:tcPr>
            <w:tcW w:w="5251" w:type="dxa"/>
          </w:tcPr>
          <w:p w14:paraId="2EA28659" w14:textId="77777777" w:rsidR="00513E6D" w:rsidRDefault="00513E6D" w:rsidP="00513E6D"/>
          <w:p w14:paraId="68B94CC1" w14:textId="3D10F0FC" w:rsidR="00513E6D" w:rsidRPr="00AB77D4" w:rsidRDefault="00AB77D4" w:rsidP="006A620C">
            <w:pPr>
              <w:jc w:val="right"/>
              <w:rPr>
                <w:u w:val="single"/>
              </w:rPr>
            </w:pPr>
            <w:r w:rsidRPr="00AB77D4">
              <w:rPr>
                <w:highlight w:val="yellow"/>
                <w:u w:val="single"/>
              </w:rPr>
              <w:t>RESIDENTIAL</w:t>
            </w:r>
          </w:p>
          <w:p w14:paraId="681D74D6" w14:textId="77777777" w:rsidR="00513E6D" w:rsidRDefault="00513E6D" w:rsidP="00513E6D"/>
          <w:p w14:paraId="30C125CB" w14:textId="77777777" w:rsidR="00513E6D" w:rsidRDefault="00513E6D" w:rsidP="00513E6D"/>
          <w:p w14:paraId="1567C7DD" w14:textId="14E61955" w:rsidR="00A74F42" w:rsidRDefault="006A620C" w:rsidP="00513E6D">
            <w:hyperlink r:id="rId8" w:history="1">
              <w:r w:rsidRPr="00C4268C">
                <w:rPr>
                  <w:rStyle w:val="Hyperlink"/>
                </w:rPr>
                <w:t>https://floridabuilding.org/Upload/FBC/CodeID_7785_f5b4_Broward%20County%20Local%20Amends%20to%208th%20Ed%20FBC%202023%20RESIDENTIAL-Ch%2029%20-%20-2023-12-29.pdf</w:t>
              </w:r>
            </w:hyperlink>
          </w:p>
          <w:p w14:paraId="31EA3506" w14:textId="77777777" w:rsidR="006A620C" w:rsidRDefault="006A620C" w:rsidP="00513E6D"/>
          <w:p w14:paraId="453C4419" w14:textId="77777777" w:rsidR="006A620C" w:rsidRDefault="006A620C" w:rsidP="00513E6D"/>
          <w:p w14:paraId="1969FECC" w14:textId="77777777" w:rsidR="00513E6D" w:rsidRDefault="00513E6D" w:rsidP="00513E6D"/>
          <w:p w14:paraId="6BE4C48D" w14:textId="12CC7F3D" w:rsidR="00513E6D" w:rsidRDefault="00513E6D" w:rsidP="00513E6D"/>
        </w:tc>
        <w:tc>
          <w:tcPr>
            <w:tcW w:w="5670" w:type="dxa"/>
          </w:tcPr>
          <w:p w14:paraId="5C0D29F7" w14:textId="77777777" w:rsidR="00974F57" w:rsidRPr="00974F57" w:rsidRDefault="00974F57" w:rsidP="00974F57">
            <w:pPr>
              <w:rPr>
                <w:b/>
                <w:bCs/>
              </w:rPr>
            </w:pPr>
            <w:r w:rsidRPr="00974F57">
              <w:rPr>
                <w:b/>
                <w:bCs/>
              </w:rPr>
              <w:t>Section R4501.16 Electrical</w:t>
            </w:r>
          </w:p>
          <w:p w14:paraId="000FDFF2" w14:textId="77777777" w:rsidR="00974F57" w:rsidRDefault="00974F57" w:rsidP="00974F57">
            <w:r>
              <w:t>Electrical equipment wiring and installation, including the bonding and grounding of pool</w:t>
            </w:r>
          </w:p>
          <w:p w14:paraId="7C0EFA03" w14:textId="77777777" w:rsidR="00974F57" w:rsidRDefault="00974F57" w:rsidP="00974F57">
            <w:r>
              <w:t>components, shall comply with Chapter 27 of the Florida Building Code, Building. Outlets</w:t>
            </w:r>
          </w:p>
          <w:p w14:paraId="659A40A5" w14:textId="77777777" w:rsidR="00974F57" w:rsidRDefault="00974F57" w:rsidP="00974F57">
            <w:r>
              <w:t>supplying pool pump motors connected to single-phase 120-volt through 240-volt branch</w:t>
            </w:r>
          </w:p>
          <w:p w14:paraId="69AEF5A5" w14:textId="77777777" w:rsidR="00974F57" w:rsidRDefault="00974F57" w:rsidP="00974F57">
            <w:r>
              <w:t>circuits, whether by receptacle or by direct connection, and outlets supplying other electrical</w:t>
            </w:r>
          </w:p>
          <w:p w14:paraId="7812B6DF" w14:textId="77777777" w:rsidR="00974F57" w:rsidRPr="00974F57" w:rsidRDefault="00974F57" w:rsidP="00974F57">
            <w:pPr>
              <w:rPr>
                <w:strike/>
              </w:rPr>
            </w:pPr>
            <w:r>
              <w:t xml:space="preserve">equipment </w:t>
            </w:r>
            <w:r w:rsidRPr="00974F57">
              <w:rPr>
                <w:strike/>
              </w:rPr>
              <w:t>and underwater luminaires operating at voltages greater than the low voltage contact</w:t>
            </w:r>
          </w:p>
          <w:p w14:paraId="00FE737D" w14:textId="77777777" w:rsidR="00974F57" w:rsidRDefault="00974F57" w:rsidP="00974F57">
            <w:r w:rsidRPr="00974F57">
              <w:rPr>
                <w:strike/>
              </w:rPr>
              <w:t>limit</w:t>
            </w:r>
            <w:r>
              <w:t>, connected to single-phase, 120-volt through 240-volt branch circuits, rated 15 or 20</w:t>
            </w:r>
          </w:p>
          <w:p w14:paraId="3CA13A3B" w14:textId="77777777" w:rsidR="00974F57" w:rsidRDefault="00974F57" w:rsidP="00974F57">
            <w:r>
              <w:t>amperes, whether by receptacle or by direct connection, shall be provided with ground-fault</w:t>
            </w:r>
          </w:p>
          <w:p w14:paraId="1043CFA4" w14:textId="77777777" w:rsidR="00974F57" w:rsidRDefault="00974F57" w:rsidP="00974F57">
            <w:r>
              <w:t>circuit interrupter protection for personnel.</w:t>
            </w:r>
          </w:p>
          <w:p w14:paraId="77075884" w14:textId="77777777" w:rsidR="00974F57" w:rsidRDefault="00974F57" w:rsidP="00974F57"/>
          <w:p w14:paraId="14817C3B" w14:textId="77777777" w:rsidR="00974F57" w:rsidRPr="00974F57" w:rsidRDefault="00974F57" w:rsidP="00974F57">
            <w:pPr>
              <w:ind w:left="720"/>
              <w:rPr>
                <w:b/>
                <w:bCs/>
              </w:rPr>
            </w:pPr>
            <w:r w:rsidRPr="00974F57">
              <w:rPr>
                <w:b/>
                <w:bCs/>
              </w:rPr>
              <w:t>Section R4501.16.1 Maximum Voltage</w:t>
            </w:r>
          </w:p>
          <w:p w14:paraId="053EA3C2" w14:textId="37837443" w:rsidR="00974F57" w:rsidRDefault="00974F57" w:rsidP="00974F57">
            <w:pPr>
              <w:ind w:left="720"/>
            </w:pPr>
            <w:r>
              <w:t>The maximum voltage for each luminaire in any private swimming or bathing pool shall not exceed the Low Voltage Contact Limit, which is defined as a voltage not exceeding the following values:</w:t>
            </w:r>
          </w:p>
          <w:p w14:paraId="4F1CFBD4" w14:textId="77777777" w:rsidR="00974F57" w:rsidRDefault="00974F57" w:rsidP="00974F57">
            <w:pPr>
              <w:ind w:left="1440"/>
            </w:pPr>
            <w:r>
              <w:t>(1) 15 volts (RMS) for sinusoidal alternating current.</w:t>
            </w:r>
          </w:p>
          <w:p w14:paraId="25F5D041" w14:textId="77777777" w:rsidR="00974F57" w:rsidRDefault="00974F57" w:rsidP="00974F57">
            <w:pPr>
              <w:ind w:left="1440"/>
            </w:pPr>
            <w:r>
              <w:t xml:space="preserve">(2) 21.2 volts peak for </w:t>
            </w:r>
            <w:proofErr w:type="spellStart"/>
            <w:r>
              <w:t>nonsinusoidal</w:t>
            </w:r>
            <w:proofErr w:type="spellEnd"/>
            <w:r>
              <w:t xml:space="preserve"> alternating current.</w:t>
            </w:r>
          </w:p>
          <w:p w14:paraId="62431817" w14:textId="77777777" w:rsidR="00974F57" w:rsidRDefault="00974F57" w:rsidP="00974F57">
            <w:pPr>
              <w:ind w:left="1440"/>
            </w:pPr>
            <w:r>
              <w:t>(3) 30 volts continuous, direct current.</w:t>
            </w:r>
          </w:p>
          <w:p w14:paraId="42554072" w14:textId="07C316A1" w:rsidR="00A74F42" w:rsidRDefault="00974F57" w:rsidP="00974F57">
            <w:pPr>
              <w:ind w:left="1440"/>
            </w:pPr>
            <w:r>
              <w:t>(4) 12.4 volts peak for direct current that is interrupted at a rate of 10 to 200 Hertz. The maximum incandescent lamp size shall be 300 watts.</w:t>
            </w:r>
          </w:p>
        </w:tc>
        <w:tc>
          <w:tcPr>
            <w:tcW w:w="2250" w:type="dxa"/>
          </w:tcPr>
          <w:p w14:paraId="2B3826F1" w14:textId="77777777" w:rsidR="00A74F42" w:rsidRDefault="00A74F42"/>
        </w:tc>
      </w:tr>
      <w:tr w:rsidR="00A74F42" w14:paraId="67515FF9" w14:textId="77777777" w:rsidTr="002E64FA">
        <w:tc>
          <w:tcPr>
            <w:tcW w:w="1494" w:type="dxa"/>
            <w:shd w:val="clear" w:color="auto" w:fill="D0CECE" w:themeFill="background2" w:themeFillShade="E6"/>
          </w:tcPr>
          <w:p w14:paraId="1DFA6C51" w14:textId="77777777" w:rsidR="00A74F42" w:rsidRDefault="00A74F42"/>
        </w:tc>
        <w:tc>
          <w:tcPr>
            <w:tcW w:w="5251" w:type="dxa"/>
            <w:shd w:val="clear" w:color="auto" w:fill="D0CECE" w:themeFill="background2" w:themeFillShade="E6"/>
          </w:tcPr>
          <w:p w14:paraId="2B1A2FAD" w14:textId="77777777" w:rsidR="00A74F42" w:rsidRDefault="00A74F42"/>
        </w:tc>
        <w:tc>
          <w:tcPr>
            <w:tcW w:w="5670" w:type="dxa"/>
            <w:shd w:val="clear" w:color="auto" w:fill="D0CECE" w:themeFill="background2" w:themeFillShade="E6"/>
          </w:tcPr>
          <w:p w14:paraId="26A3C7EE" w14:textId="77777777" w:rsidR="00A74F42" w:rsidRDefault="00A74F42"/>
        </w:tc>
        <w:tc>
          <w:tcPr>
            <w:tcW w:w="2250" w:type="dxa"/>
            <w:shd w:val="clear" w:color="auto" w:fill="D0CECE" w:themeFill="background2" w:themeFillShade="E6"/>
          </w:tcPr>
          <w:p w14:paraId="7439C542" w14:textId="77777777" w:rsidR="00A74F42" w:rsidRDefault="00A74F42"/>
        </w:tc>
      </w:tr>
      <w:tr w:rsidR="00A74F42" w14:paraId="59BD2FA7" w14:textId="77777777" w:rsidTr="002E64FA">
        <w:trPr>
          <w:cantSplit/>
          <w:trHeight w:val="1134"/>
        </w:trPr>
        <w:tc>
          <w:tcPr>
            <w:tcW w:w="1494" w:type="dxa"/>
          </w:tcPr>
          <w:p w14:paraId="7467D28E" w14:textId="020A6D66" w:rsidR="00A74F42" w:rsidRDefault="00312156">
            <w:r>
              <w:lastRenderedPageBreak/>
              <w:t>Pinellas County Construction Licensing Board (PCCLB)</w:t>
            </w:r>
          </w:p>
        </w:tc>
        <w:tc>
          <w:tcPr>
            <w:tcW w:w="5251" w:type="dxa"/>
          </w:tcPr>
          <w:p w14:paraId="04B63037" w14:textId="04BEC2F5" w:rsidR="00AB77D4" w:rsidRPr="00AB77D4" w:rsidRDefault="00AB77D4" w:rsidP="006A620C">
            <w:pPr>
              <w:jc w:val="right"/>
              <w:rPr>
                <w:u w:val="single"/>
              </w:rPr>
            </w:pPr>
            <w:r w:rsidRPr="00AB77D4">
              <w:rPr>
                <w:highlight w:val="yellow"/>
                <w:u w:val="single"/>
              </w:rPr>
              <w:t>BUILDING</w:t>
            </w:r>
          </w:p>
          <w:p w14:paraId="13F8604A" w14:textId="77777777" w:rsidR="00AB77D4" w:rsidRDefault="00AB77D4" w:rsidP="00AB77D4"/>
          <w:p w14:paraId="1DACC16B" w14:textId="203CD4F8" w:rsidR="00A74F42" w:rsidRDefault="00926CC2" w:rsidP="00AB77D4">
            <w:hyperlink r:id="rId9" w:history="1">
              <w:r w:rsidRPr="00C4268C">
                <w:rPr>
                  <w:rStyle w:val="Hyperlink"/>
                </w:rPr>
                <w:t>https://floridabuilding.org/Upload/F BC/CodeID7863_43e5_2701.1.pdf</w:t>
              </w:r>
            </w:hyperlink>
          </w:p>
          <w:p w14:paraId="45D50C0C" w14:textId="77777777" w:rsidR="00AB77D4" w:rsidRDefault="00AB77D4" w:rsidP="00AB77D4"/>
          <w:p w14:paraId="2D07FD64" w14:textId="77777777" w:rsidR="00AB77D4" w:rsidRDefault="00AB77D4" w:rsidP="00AB77D4"/>
          <w:p w14:paraId="19B229EB" w14:textId="77777777" w:rsidR="00AB77D4" w:rsidRDefault="00AB77D4" w:rsidP="00AB77D4"/>
          <w:p w14:paraId="6472C9C3" w14:textId="77777777" w:rsidR="00AB77D4" w:rsidRDefault="00AB77D4" w:rsidP="00AB77D4"/>
          <w:p w14:paraId="4CCB326F" w14:textId="77777777" w:rsidR="00AB77D4" w:rsidRDefault="00AB77D4" w:rsidP="00AB77D4"/>
          <w:p w14:paraId="71973715" w14:textId="77777777" w:rsidR="00AB77D4" w:rsidRDefault="00AB77D4" w:rsidP="00AB77D4"/>
          <w:p w14:paraId="325BD770" w14:textId="77777777" w:rsidR="00AB77D4" w:rsidRDefault="00AB77D4" w:rsidP="00AB77D4"/>
          <w:p w14:paraId="18947A93" w14:textId="77777777" w:rsidR="00AB77D4" w:rsidRDefault="00AB77D4" w:rsidP="00AB77D4"/>
          <w:p w14:paraId="12861D74" w14:textId="77777777" w:rsidR="00AB77D4" w:rsidRDefault="00AB77D4" w:rsidP="00AB77D4"/>
          <w:p w14:paraId="27C173AC" w14:textId="77777777" w:rsidR="00AB77D4" w:rsidRDefault="00AB77D4" w:rsidP="00AB77D4"/>
          <w:p w14:paraId="05533EE1" w14:textId="77777777" w:rsidR="00AB77D4" w:rsidRDefault="00AB77D4" w:rsidP="00AB77D4"/>
          <w:p w14:paraId="08F81394" w14:textId="77777777" w:rsidR="00AB77D4" w:rsidRDefault="00AB77D4" w:rsidP="00AB77D4">
            <w:pPr>
              <w:jc w:val="right"/>
              <w:rPr>
                <w:u w:val="single"/>
              </w:rPr>
            </w:pPr>
            <w:r w:rsidRPr="00AB77D4">
              <w:rPr>
                <w:highlight w:val="yellow"/>
                <w:u w:val="single"/>
              </w:rPr>
              <w:t>NEC</w:t>
            </w:r>
          </w:p>
          <w:p w14:paraId="04C463DE" w14:textId="77777777" w:rsidR="00AB77D4" w:rsidRDefault="00AB77D4" w:rsidP="00AB77D4">
            <w:pPr>
              <w:rPr>
                <w:u w:val="single"/>
              </w:rPr>
            </w:pPr>
          </w:p>
          <w:p w14:paraId="66A0E780" w14:textId="77777777" w:rsidR="00AB77D4" w:rsidRDefault="00AB77D4" w:rsidP="00AB77D4">
            <w:pPr>
              <w:rPr>
                <w:u w:val="single"/>
              </w:rPr>
            </w:pPr>
          </w:p>
          <w:p w14:paraId="72C0F4C0" w14:textId="77777777" w:rsidR="00AB77D4" w:rsidRDefault="00AB77D4" w:rsidP="00AB77D4">
            <w:pPr>
              <w:rPr>
                <w:u w:val="single"/>
              </w:rPr>
            </w:pPr>
          </w:p>
          <w:p w14:paraId="47423BBF" w14:textId="77777777" w:rsidR="00AB77D4" w:rsidRDefault="00AB77D4" w:rsidP="00AB77D4">
            <w:pPr>
              <w:rPr>
                <w:u w:val="single"/>
              </w:rPr>
            </w:pPr>
          </w:p>
          <w:p w14:paraId="01916961" w14:textId="77777777" w:rsidR="00AB77D4" w:rsidRDefault="00AB77D4" w:rsidP="00AB77D4">
            <w:pPr>
              <w:rPr>
                <w:u w:val="single"/>
              </w:rPr>
            </w:pPr>
          </w:p>
          <w:p w14:paraId="6D37E90C" w14:textId="77777777" w:rsidR="00AB77D4" w:rsidRDefault="00AB77D4" w:rsidP="00AB77D4">
            <w:pPr>
              <w:rPr>
                <w:u w:val="single"/>
              </w:rPr>
            </w:pPr>
          </w:p>
          <w:p w14:paraId="7C62C4EC" w14:textId="77777777" w:rsidR="00AB77D4" w:rsidRDefault="00AB77D4" w:rsidP="00AB77D4">
            <w:pPr>
              <w:rPr>
                <w:u w:val="single"/>
              </w:rPr>
            </w:pPr>
          </w:p>
          <w:p w14:paraId="78242947" w14:textId="77777777" w:rsidR="00AB77D4" w:rsidRDefault="00AB77D4" w:rsidP="00AB77D4">
            <w:pPr>
              <w:rPr>
                <w:u w:val="single"/>
              </w:rPr>
            </w:pPr>
          </w:p>
          <w:p w14:paraId="0EF59ACE" w14:textId="77777777" w:rsidR="00AB77D4" w:rsidRDefault="00AB77D4" w:rsidP="00AB77D4">
            <w:pPr>
              <w:rPr>
                <w:u w:val="single"/>
              </w:rPr>
            </w:pPr>
          </w:p>
          <w:p w14:paraId="6B73C7F6" w14:textId="77777777" w:rsidR="00AB77D4" w:rsidRDefault="00AB77D4" w:rsidP="00AB77D4">
            <w:pPr>
              <w:rPr>
                <w:u w:val="single"/>
              </w:rPr>
            </w:pPr>
          </w:p>
          <w:p w14:paraId="32760B15" w14:textId="77777777" w:rsidR="00AB77D4" w:rsidRDefault="00AB77D4" w:rsidP="00AB77D4">
            <w:pPr>
              <w:rPr>
                <w:u w:val="single"/>
              </w:rPr>
            </w:pPr>
          </w:p>
          <w:p w14:paraId="47E406CB" w14:textId="77777777" w:rsidR="00AB77D4" w:rsidRDefault="00AB77D4" w:rsidP="00AB77D4">
            <w:pPr>
              <w:rPr>
                <w:u w:val="single"/>
              </w:rPr>
            </w:pPr>
          </w:p>
          <w:p w14:paraId="2BC68533" w14:textId="77777777" w:rsidR="00AB77D4" w:rsidRDefault="00AB77D4" w:rsidP="00AB77D4">
            <w:pPr>
              <w:rPr>
                <w:u w:val="single"/>
              </w:rPr>
            </w:pPr>
          </w:p>
          <w:p w14:paraId="22C9836E" w14:textId="77777777" w:rsidR="00AB77D4" w:rsidRDefault="00AB77D4" w:rsidP="00AB77D4">
            <w:pPr>
              <w:rPr>
                <w:u w:val="single"/>
              </w:rPr>
            </w:pPr>
          </w:p>
          <w:p w14:paraId="20C258C5" w14:textId="77777777" w:rsidR="00AB77D4" w:rsidRDefault="00AB77D4" w:rsidP="00AB77D4">
            <w:pPr>
              <w:rPr>
                <w:u w:val="single"/>
              </w:rPr>
            </w:pPr>
          </w:p>
          <w:p w14:paraId="1C0AE668" w14:textId="77777777" w:rsidR="00AB77D4" w:rsidRDefault="00AB77D4" w:rsidP="00AB77D4">
            <w:pPr>
              <w:rPr>
                <w:u w:val="single"/>
              </w:rPr>
            </w:pPr>
          </w:p>
          <w:p w14:paraId="56751843" w14:textId="77777777" w:rsidR="00AB77D4" w:rsidRDefault="00AB77D4" w:rsidP="00AB77D4">
            <w:pPr>
              <w:rPr>
                <w:u w:val="single"/>
              </w:rPr>
            </w:pPr>
          </w:p>
          <w:p w14:paraId="15C4984C" w14:textId="77777777" w:rsidR="00AB77D4" w:rsidRDefault="00AB77D4" w:rsidP="00AB77D4">
            <w:pPr>
              <w:rPr>
                <w:u w:val="single"/>
              </w:rPr>
            </w:pPr>
          </w:p>
          <w:p w14:paraId="2D4EA851" w14:textId="77777777" w:rsidR="00AB77D4" w:rsidRDefault="00AB77D4" w:rsidP="00AB77D4">
            <w:pPr>
              <w:rPr>
                <w:u w:val="single"/>
              </w:rPr>
            </w:pPr>
          </w:p>
          <w:p w14:paraId="227AB64C" w14:textId="77777777" w:rsidR="00AB77D4" w:rsidRDefault="00AB77D4" w:rsidP="00AB77D4">
            <w:pPr>
              <w:rPr>
                <w:u w:val="single"/>
              </w:rPr>
            </w:pPr>
          </w:p>
          <w:p w14:paraId="7AE5DF2E" w14:textId="77777777" w:rsidR="00AB77D4" w:rsidRDefault="00AB77D4" w:rsidP="00AB77D4">
            <w:pPr>
              <w:rPr>
                <w:u w:val="single"/>
              </w:rPr>
            </w:pPr>
          </w:p>
          <w:p w14:paraId="7708344A" w14:textId="77777777" w:rsidR="00AB77D4" w:rsidRDefault="00AB77D4" w:rsidP="00AB77D4">
            <w:pPr>
              <w:rPr>
                <w:u w:val="single"/>
              </w:rPr>
            </w:pPr>
          </w:p>
          <w:p w14:paraId="4E05923D" w14:textId="54A47AA8" w:rsidR="00AB77D4" w:rsidRPr="00AB77D4" w:rsidRDefault="00AB77D4" w:rsidP="00AB77D4">
            <w:pPr>
              <w:rPr>
                <w:u w:val="single"/>
              </w:rPr>
            </w:pPr>
          </w:p>
        </w:tc>
        <w:tc>
          <w:tcPr>
            <w:tcW w:w="5670" w:type="dxa"/>
          </w:tcPr>
          <w:p w14:paraId="5C5B4DCA" w14:textId="77777777" w:rsidR="00A74F42" w:rsidRDefault="00312156" w:rsidP="00312156">
            <w:pPr>
              <w:jc w:val="center"/>
              <w:rPr>
                <w:b/>
                <w:bCs/>
              </w:rPr>
            </w:pPr>
            <w:r>
              <w:rPr>
                <w:b/>
                <w:bCs/>
              </w:rPr>
              <w:lastRenderedPageBreak/>
              <w:t>NFPA 70 NATIONAL ELECTRICAL CODE</w:t>
            </w:r>
          </w:p>
          <w:p w14:paraId="429C6971" w14:textId="77777777" w:rsidR="00312156" w:rsidRDefault="00312156" w:rsidP="00312156">
            <w:pPr>
              <w:rPr>
                <w:b/>
                <w:bCs/>
              </w:rPr>
            </w:pPr>
          </w:p>
          <w:p w14:paraId="494F3391" w14:textId="3814B5C7" w:rsidR="00312156" w:rsidRDefault="00312156" w:rsidP="00312156">
            <w:r>
              <w:rPr>
                <w:b/>
                <w:bCs/>
              </w:rPr>
              <w:t>2701.1 Scope</w:t>
            </w:r>
            <w:r>
              <w:t xml:space="preserve"> The provisions of this chapter and NFPA 70 shall govern the design, construction, erection and installation of the electrical components, appliances, equipment and systems used in buildings and structures covered by this code.  The Florida Fire </w:t>
            </w:r>
            <w:r w:rsidR="00D372B1">
              <w:t>Prevention</w:t>
            </w:r>
            <w:r>
              <w:t xml:space="preserve"> Code and NFPA 70 shall govern the use and maintenance of electrical components, appliances, equipment and </w:t>
            </w:r>
            <w:proofErr w:type="gramStart"/>
            <w:r>
              <w:t>systems  The</w:t>
            </w:r>
            <w:proofErr w:type="gramEnd"/>
            <w:r>
              <w:t xml:space="preserve"> Florida Building Code, Existing Building and NFPA 70 shall govern the alteration, repair, relocation, replacement and addition of electrical components, appliances equipment and systems.</w:t>
            </w:r>
          </w:p>
          <w:p w14:paraId="2DDA647D" w14:textId="77777777" w:rsidR="00312156" w:rsidRDefault="00312156" w:rsidP="00312156"/>
          <w:p w14:paraId="730C1E76" w14:textId="77777777" w:rsidR="00312156" w:rsidRDefault="00312156" w:rsidP="00312156">
            <w:pPr>
              <w:rPr>
                <w:b/>
                <w:bCs/>
              </w:rPr>
            </w:pPr>
            <w:r>
              <w:rPr>
                <w:b/>
                <w:bCs/>
              </w:rPr>
              <w:t>AMEND EXISTING NEC SECTION</w:t>
            </w:r>
          </w:p>
          <w:p w14:paraId="28047176" w14:textId="77777777" w:rsidR="00312156" w:rsidRDefault="00312156" w:rsidP="00312156">
            <w:pPr>
              <w:rPr>
                <w:b/>
                <w:bCs/>
              </w:rPr>
            </w:pPr>
          </w:p>
          <w:p w14:paraId="2A0679A8" w14:textId="46752DA5" w:rsidR="00D372B1" w:rsidRDefault="00D372B1" w:rsidP="00312156">
            <w:pPr>
              <w:rPr>
                <w:b/>
                <w:bCs/>
              </w:rPr>
            </w:pPr>
            <w:r>
              <w:rPr>
                <w:b/>
                <w:bCs/>
              </w:rPr>
              <w:t>Article 250.96 Bonding Other Enclosures.</w:t>
            </w:r>
          </w:p>
          <w:p w14:paraId="71A6144B" w14:textId="1064BB08" w:rsidR="00D372B1" w:rsidRPr="00D372B1" w:rsidRDefault="00D372B1" w:rsidP="00D372B1">
            <w:pPr>
              <w:pStyle w:val="ListParagraph"/>
              <w:numPr>
                <w:ilvl w:val="0"/>
                <w:numId w:val="2"/>
              </w:numPr>
              <w:rPr>
                <w:b/>
                <w:bCs/>
              </w:rPr>
            </w:pPr>
            <w:r>
              <w:rPr>
                <w:b/>
                <w:bCs/>
              </w:rPr>
              <w:t xml:space="preserve">General.  Metal raceways, cable trays, cable armor, cable sheath, enclosures, frames, fittings, and other metal non-current-carrying parts that are to serve as equipment grounding conductors, with or without the use of wire-type supplementary equipment grounding </w:t>
            </w:r>
            <w:r w:rsidR="00837577">
              <w:rPr>
                <w:b/>
                <w:bCs/>
              </w:rPr>
              <w:t xml:space="preserve">conductors, shall be bonded if necessary to ensure electrical continuity and the capacity to conduct fault current </w:t>
            </w:r>
            <w:proofErr w:type="spellStart"/>
            <w:r w:rsidR="00837577">
              <w:rPr>
                <w:b/>
                <w:bCs/>
              </w:rPr>
              <w:t>lielky</w:t>
            </w:r>
            <w:proofErr w:type="spellEnd"/>
            <w:r w:rsidR="00837577">
              <w:rPr>
                <w:b/>
                <w:bCs/>
              </w:rPr>
              <w:t xml:space="preserve"> to be imposed on them.  Any nonconductive paint, enamel, or similar, coating shall be removed at threads, contact points, and contact surfaces or shall be connected by means of fittings designed </w:t>
            </w:r>
            <w:proofErr w:type="gramStart"/>
            <w:r w:rsidR="00837577">
              <w:rPr>
                <w:b/>
                <w:bCs/>
              </w:rPr>
              <w:t>so as to</w:t>
            </w:r>
            <w:proofErr w:type="gramEnd"/>
            <w:r w:rsidR="00837577">
              <w:rPr>
                <w:b/>
                <w:bCs/>
              </w:rPr>
              <w:t xml:space="preserve"> make such removal unnecessary.  </w:t>
            </w:r>
            <w:r w:rsidR="00837577">
              <w:rPr>
                <w:b/>
                <w:bCs/>
                <w:u w:val="single"/>
              </w:rPr>
              <w:t>All raceways shall contain an equipment-grounding conductor sized in accordance with Table 250.122.</w:t>
            </w:r>
          </w:p>
          <w:p w14:paraId="46C8035B" w14:textId="7B7C3C76" w:rsidR="00312156" w:rsidRPr="00312156" w:rsidRDefault="00312156" w:rsidP="00312156">
            <w:pPr>
              <w:rPr>
                <w:b/>
                <w:bCs/>
              </w:rPr>
            </w:pPr>
          </w:p>
        </w:tc>
        <w:tc>
          <w:tcPr>
            <w:tcW w:w="2250" w:type="dxa"/>
          </w:tcPr>
          <w:p w14:paraId="023581B2" w14:textId="77777777" w:rsidR="00A74F42" w:rsidRDefault="00A74F42"/>
        </w:tc>
      </w:tr>
      <w:tr w:rsidR="00A74F42" w14:paraId="289F2939" w14:textId="77777777" w:rsidTr="002E64FA">
        <w:tc>
          <w:tcPr>
            <w:tcW w:w="1494" w:type="dxa"/>
            <w:shd w:val="clear" w:color="auto" w:fill="D0CECE" w:themeFill="background2" w:themeFillShade="E6"/>
          </w:tcPr>
          <w:p w14:paraId="2989226D" w14:textId="77777777" w:rsidR="00A74F42" w:rsidRDefault="00A74F42"/>
        </w:tc>
        <w:tc>
          <w:tcPr>
            <w:tcW w:w="5251" w:type="dxa"/>
            <w:shd w:val="clear" w:color="auto" w:fill="D0CECE" w:themeFill="background2" w:themeFillShade="E6"/>
          </w:tcPr>
          <w:p w14:paraId="0CFA6B3E" w14:textId="77777777" w:rsidR="00A74F42" w:rsidRDefault="00A74F42"/>
        </w:tc>
        <w:tc>
          <w:tcPr>
            <w:tcW w:w="5670" w:type="dxa"/>
            <w:shd w:val="clear" w:color="auto" w:fill="D0CECE" w:themeFill="background2" w:themeFillShade="E6"/>
          </w:tcPr>
          <w:p w14:paraId="7DF0F379" w14:textId="77777777" w:rsidR="00A74F42" w:rsidRDefault="00A74F42"/>
        </w:tc>
        <w:tc>
          <w:tcPr>
            <w:tcW w:w="2250" w:type="dxa"/>
            <w:shd w:val="clear" w:color="auto" w:fill="D0CECE" w:themeFill="background2" w:themeFillShade="E6"/>
          </w:tcPr>
          <w:p w14:paraId="1FB973E0" w14:textId="77777777" w:rsidR="00A74F42" w:rsidRDefault="00A74F42"/>
        </w:tc>
      </w:tr>
      <w:tr w:rsidR="00A74F42" w14:paraId="22E13C6B" w14:textId="77777777" w:rsidTr="002E64FA">
        <w:trPr>
          <w:cantSplit/>
          <w:trHeight w:val="1134"/>
        </w:trPr>
        <w:tc>
          <w:tcPr>
            <w:tcW w:w="1494" w:type="dxa"/>
          </w:tcPr>
          <w:p w14:paraId="7856E30A" w14:textId="7A7CDD5E" w:rsidR="00A74F42" w:rsidRDefault="002A5009">
            <w:r>
              <w:lastRenderedPageBreak/>
              <w:t>Broward County</w:t>
            </w:r>
          </w:p>
        </w:tc>
        <w:tc>
          <w:tcPr>
            <w:tcW w:w="5251" w:type="dxa"/>
          </w:tcPr>
          <w:p w14:paraId="100EDF69" w14:textId="77777777" w:rsidR="00AB77D4" w:rsidRDefault="00AB77D4" w:rsidP="00AB77D4"/>
          <w:p w14:paraId="265117C5" w14:textId="5AB9DED8" w:rsidR="00AB77D4" w:rsidRPr="00AB77D4" w:rsidRDefault="00AB77D4" w:rsidP="00AB77D4">
            <w:pPr>
              <w:jc w:val="right"/>
              <w:rPr>
                <w:u w:val="single"/>
              </w:rPr>
            </w:pPr>
            <w:r w:rsidRPr="00AB77D4">
              <w:rPr>
                <w:highlight w:val="yellow"/>
                <w:u w:val="single"/>
              </w:rPr>
              <w:t>SWIMMING POOL</w:t>
            </w:r>
          </w:p>
          <w:p w14:paraId="5C6705CF" w14:textId="77777777" w:rsidR="00AB77D4" w:rsidRDefault="00AB77D4" w:rsidP="00AB77D4"/>
          <w:p w14:paraId="3BD1D885" w14:textId="60127A75" w:rsidR="00A74F42" w:rsidRDefault="006A620C" w:rsidP="006A620C">
            <w:hyperlink r:id="rId10" w:history="1">
              <w:r w:rsidRPr="00C4268C">
                <w:rPr>
                  <w:rStyle w:val="Hyperlink"/>
                </w:rPr>
                <w:t>https://floridabuilding.org/Upload/FBC/CodeID_7787_0bf4_Building%20Amend.2023.pdf</w:t>
              </w:r>
            </w:hyperlink>
          </w:p>
          <w:p w14:paraId="3850DD49" w14:textId="6AA8DDE2" w:rsidR="006A620C" w:rsidRDefault="006A620C" w:rsidP="006A620C"/>
        </w:tc>
        <w:tc>
          <w:tcPr>
            <w:tcW w:w="5670" w:type="dxa"/>
          </w:tcPr>
          <w:p w14:paraId="3B42E432" w14:textId="77777777" w:rsidR="007D535E" w:rsidRPr="007D535E" w:rsidRDefault="007D535E" w:rsidP="007D535E">
            <w:pPr>
              <w:rPr>
                <w:b/>
                <w:bCs/>
              </w:rPr>
            </w:pPr>
            <w:r w:rsidRPr="007D535E">
              <w:rPr>
                <w:b/>
                <w:bCs/>
              </w:rPr>
              <w:t>Section 454.1.4 Electrical Systems</w:t>
            </w:r>
          </w:p>
          <w:p w14:paraId="103915AD" w14:textId="77777777" w:rsidR="007D535E" w:rsidRDefault="007D535E" w:rsidP="007D535E">
            <w:r w:rsidRPr="007D535E">
              <w:rPr>
                <w:b/>
                <w:bCs/>
              </w:rPr>
              <w:t>Section 454.1.4.1 Electrical</w:t>
            </w:r>
          </w:p>
          <w:p w14:paraId="2316A4C6" w14:textId="35141A81" w:rsidR="007D535E" w:rsidRDefault="007D535E" w:rsidP="007D535E">
            <w:r>
              <w:t>Electrical equipment wiring and installation, including the bonding and grounding of pool components, shall comply with Chapter 27 of the Florida Building Code, Building. Outlets supplying pool pump motors connected to single-phase 120-volt through 240-volt branch circuits, whether by receptacle or by direct connection, and outlets supplying other electrical equipment and underwater luminaires operating at voltages greater than the low voltage contact limit, connected to single-phase, 120-volt through 240-volt branch circuits, rated 15 or 20 amperes, whether by receptacle or by direct connection, shall be provided with ground-fault</w:t>
            </w:r>
          </w:p>
          <w:p w14:paraId="36BC0C35" w14:textId="77777777" w:rsidR="007D535E" w:rsidRDefault="007D535E" w:rsidP="007D535E">
            <w:r>
              <w:t>circuit interrupter protection for personnel.</w:t>
            </w:r>
          </w:p>
          <w:p w14:paraId="29FC4B70" w14:textId="77777777" w:rsidR="007D535E" w:rsidRDefault="007D535E" w:rsidP="007D535E"/>
          <w:p w14:paraId="672D23A5" w14:textId="3D8B7460" w:rsidR="007D535E" w:rsidRPr="007D535E" w:rsidRDefault="007D535E" w:rsidP="007D535E">
            <w:pPr>
              <w:ind w:left="720"/>
              <w:rPr>
                <w:b/>
                <w:bCs/>
                <w:u w:val="single"/>
              </w:rPr>
            </w:pPr>
            <w:r w:rsidRPr="007D535E">
              <w:rPr>
                <w:b/>
                <w:bCs/>
                <w:u w:val="single"/>
              </w:rPr>
              <w:t>Section 454.1.</w:t>
            </w:r>
            <w:proofErr w:type="gramStart"/>
            <w:r w:rsidRPr="007D535E">
              <w:rPr>
                <w:b/>
                <w:bCs/>
                <w:u w:val="single"/>
              </w:rPr>
              <w:t>4.1.1</w:t>
            </w:r>
            <w:proofErr w:type="gramEnd"/>
            <w:r w:rsidRPr="007D535E">
              <w:rPr>
                <w:b/>
                <w:bCs/>
                <w:u w:val="single"/>
              </w:rPr>
              <w:t xml:space="preserve"> Maximum Voltage</w:t>
            </w:r>
          </w:p>
          <w:p w14:paraId="61AB55BD" w14:textId="3DD79278" w:rsidR="007D535E" w:rsidRPr="007D535E" w:rsidRDefault="007D535E" w:rsidP="007D535E">
            <w:pPr>
              <w:ind w:left="720"/>
              <w:rPr>
                <w:u w:val="single"/>
              </w:rPr>
            </w:pPr>
            <w:r w:rsidRPr="007D535E">
              <w:rPr>
                <w:u w:val="single"/>
              </w:rPr>
              <w:t>The maximum voltage for each luminaire in any private swimming or bathing pool shall not exceed the Low Voltage Contact Limit, which is defined as a voltage not exceeding the following values:</w:t>
            </w:r>
          </w:p>
          <w:p w14:paraId="2C596633" w14:textId="77777777" w:rsidR="007D535E" w:rsidRPr="007D535E" w:rsidRDefault="007D535E" w:rsidP="007D535E">
            <w:pPr>
              <w:rPr>
                <w:u w:val="single"/>
              </w:rPr>
            </w:pPr>
          </w:p>
          <w:p w14:paraId="05052E53" w14:textId="3C6C933D" w:rsidR="007D535E" w:rsidRPr="007D535E" w:rsidRDefault="007D535E" w:rsidP="007D535E">
            <w:pPr>
              <w:ind w:left="1440"/>
              <w:rPr>
                <w:u w:val="single"/>
              </w:rPr>
            </w:pPr>
            <w:r w:rsidRPr="007D535E">
              <w:rPr>
                <w:u w:val="single"/>
              </w:rPr>
              <w:t>(1) 15 volts (RMS) for sinusoidal alternating current.</w:t>
            </w:r>
          </w:p>
          <w:p w14:paraId="32CECEEA" w14:textId="77777777" w:rsidR="007D535E" w:rsidRPr="007D535E" w:rsidRDefault="007D535E" w:rsidP="007D535E">
            <w:pPr>
              <w:ind w:left="1440"/>
              <w:rPr>
                <w:u w:val="single"/>
              </w:rPr>
            </w:pPr>
            <w:r w:rsidRPr="007D535E">
              <w:rPr>
                <w:u w:val="single"/>
              </w:rPr>
              <w:t xml:space="preserve">(2) 21.2 volts peak for </w:t>
            </w:r>
            <w:proofErr w:type="spellStart"/>
            <w:r w:rsidRPr="007D535E">
              <w:rPr>
                <w:u w:val="single"/>
              </w:rPr>
              <w:t>nonsinusoidal</w:t>
            </w:r>
            <w:proofErr w:type="spellEnd"/>
            <w:r w:rsidRPr="007D535E">
              <w:rPr>
                <w:u w:val="single"/>
              </w:rPr>
              <w:t xml:space="preserve"> alternating current.</w:t>
            </w:r>
          </w:p>
          <w:p w14:paraId="42E4B9A7" w14:textId="77777777" w:rsidR="007D535E" w:rsidRPr="007D535E" w:rsidRDefault="007D535E" w:rsidP="007D535E">
            <w:pPr>
              <w:ind w:left="1440"/>
              <w:rPr>
                <w:u w:val="single"/>
              </w:rPr>
            </w:pPr>
            <w:r w:rsidRPr="007D535E">
              <w:rPr>
                <w:u w:val="single"/>
              </w:rPr>
              <w:t>(3) 30 volts continuous, direct current.</w:t>
            </w:r>
          </w:p>
          <w:p w14:paraId="5BB322EB" w14:textId="77777777" w:rsidR="007D535E" w:rsidRPr="007D535E" w:rsidRDefault="007D535E" w:rsidP="007D535E">
            <w:pPr>
              <w:ind w:left="1440"/>
              <w:rPr>
                <w:u w:val="single"/>
              </w:rPr>
            </w:pPr>
            <w:r w:rsidRPr="007D535E">
              <w:rPr>
                <w:u w:val="single"/>
              </w:rPr>
              <w:t>(4) 12.4 volts peak for direct current that is interrupted at a rate of 10 to 200 Hertz. The</w:t>
            </w:r>
          </w:p>
          <w:p w14:paraId="66FC781F" w14:textId="77777777" w:rsidR="00A74F42" w:rsidRDefault="007D535E" w:rsidP="007D535E">
            <w:pPr>
              <w:ind w:left="1440"/>
              <w:rPr>
                <w:u w:val="single"/>
              </w:rPr>
            </w:pPr>
            <w:proofErr w:type="gramStart"/>
            <w:r w:rsidRPr="007D535E">
              <w:rPr>
                <w:u w:val="single"/>
              </w:rPr>
              <w:t>maximum</w:t>
            </w:r>
            <w:proofErr w:type="gramEnd"/>
            <w:r w:rsidRPr="007D535E">
              <w:rPr>
                <w:u w:val="single"/>
              </w:rPr>
              <w:t xml:space="preserve"> incandescent lamp size shall be 300 watts.</w:t>
            </w:r>
          </w:p>
          <w:p w14:paraId="57031979" w14:textId="77777777" w:rsidR="007D535E" w:rsidRDefault="007D535E" w:rsidP="007D535E">
            <w:pPr>
              <w:rPr>
                <w:u w:val="single"/>
              </w:rPr>
            </w:pPr>
          </w:p>
          <w:p w14:paraId="69DD00D6" w14:textId="77777777" w:rsidR="007D535E" w:rsidRPr="007D535E" w:rsidRDefault="007D535E" w:rsidP="007D535E">
            <w:pPr>
              <w:rPr>
                <w:b/>
                <w:bCs/>
              </w:rPr>
            </w:pPr>
            <w:r w:rsidRPr="007D535E">
              <w:rPr>
                <w:b/>
                <w:bCs/>
              </w:rPr>
              <w:t>Section 454.2.16 Electrical</w:t>
            </w:r>
          </w:p>
          <w:p w14:paraId="608DC57A" w14:textId="77777777" w:rsidR="007D535E" w:rsidRDefault="007D535E" w:rsidP="007D535E"/>
          <w:p w14:paraId="72F73E72" w14:textId="0A8ACDEC" w:rsidR="007D535E" w:rsidRDefault="007D535E" w:rsidP="007D535E">
            <w:r>
              <w:t xml:space="preserve">Electrical equipment wiring and installation, including the bonding and grounding of pool components, shall comply </w:t>
            </w:r>
            <w:r>
              <w:lastRenderedPageBreak/>
              <w:t>with Chapter 27 of the Florida Building Code, Building. Outlets supplying pool pump</w:t>
            </w:r>
          </w:p>
          <w:p w14:paraId="648DBE19" w14:textId="3725CD39" w:rsidR="007D535E" w:rsidRDefault="007D535E" w:rsidP="007D535E">
            <w:r>
              <w:t>motors connected to single-phase 120-volt through 240-volt branch circuits, whether by receptacle or by direct connection, and outlets supplying other electrical equipment and underwater luminaires operating at voltages greater than the low voltage contact limit, connected to single-phase, 120-volt through 240-volt branch circuits, rated 15 or 20 amperes, whether by receptacle or by direct connection, shall be provided with ground-fault circuit interrupter protection for personnel.</w:t>
            </w:r>
          </w:p>
          <w:p w14:paraId="42DAE2AB" w14:textId="77777777" w:rsidR="007D535E" w:rsidRDefault="007D535E" w:rsidP="007D535E"/>
          <w:p w14:paraId="2CC2A90A" w14:textId="403EC365" w:rsidR="007D535E" w:rsidRPr="007D535E" w:rsidRDefault="007D535E" w:rsidP="007D535E">
            <w:pPr>
              <w:ind w:left="720"/>
              <w:rPr>
                <w:b/>
                <w:bCs/>
              </w:rPr>
            </w:pPr>
            <w:r w:rsidRPr="007D535E">
              <w:rPr>
                <w:b/>
                <w:bCs/>
              </w:rPr>
              <w:t>Section 454.2.16.1 Maximum Voltage</w:t>
            </w:r>
          </w:p>
          <w:p w14:paraId="7F2D6768" w14:textId="5FD79891" w:rsidR="007D535E" w:rsidRDefault="007D535E" w:rsidP="007D535E">
            <w:pPr>
              <w:ind w:left="720"/>
            </w:pPr>
            <w:r>
              <w:t>The maximum voltage for each luminaire in any private swimming or bathing pool shall not exceed the Low Voltage Contact Limit, which is defined as a voltage not exceeding the following values:</w:t>
            </w:r>
          </w:p>
          <w:p w14:paraId="7000A943" w14:textId="77777777" w:rsidR="007D535E" w:rsidRDefault="007D535E" w:rsidP="007D535E">
            <w:pPr>
              <w:ind w:left="720"/>
            </w:pPr>
          </w:p>
          <w:p w14:paraId="0BE50196" w14:textId="77777777" w:rsidR="007D535E" w:rsidRDefault="007D535E" w:rsidP="007D535E">
            <w:pPr>
              <w:ind w:left="1440"/>
            </w:pPr>
            <w:r>
              <w:t>(1) 15 volts (RMS) for sinusoidal alternating current.</w:t>
            </w:r>
          </w:p>
          <w:p w14:paraId="6B7A9442" w14:textId="77777777" w:rsidR="007D535E" w:rsidRDefault="007D535E" w:rsidP="007D535E">
            <w:pPr>
              <w:ind w:left="1440"/>
            </w:pPr>
            <w:r>
              <w:t xml:space="preserve">(2) 21.2 volts peak for </w:t>
            </w:r>
            <w:proofErr w:type="spellStart"/>
            <w:r>
              <w:t>nonsinusoidal</w:t>
            </w:r>
            <w:proofErr w:type="spellEnd"/>
            <w:r>
              <w:t xml:space="preserve"> alternating current.</w:t>
            </w:r>
          </w:p>
          <w:p w14:paraId="58968DBA" w14:textId="77777777" w:rsidR="007D535E" w:rsidRDefault="007D535E" w:rsidP="007D535E">
            <w:pPr>
              <w:ind w:left="1440"/>
            </w:pPr>
            <w:r>
              <w:t>(3) 30 volts continuous, direct current.</w:t>
            </w:r>
          </w:p>
          <w:p w14:paraId="22C80C30" w14:textId="77777777" w:rsidR="007D535E" w:rsidRDefault="007D535E" w:rsidP="007D535E">
            <w:pPr>
              <w:ind w:left="1440"/>
            </w:pPr>
            <w:r>
              <w:t>(4) 12.4 volts peak for direct current that is interrupted at a rate of 10 to 200 Hertz. The</w:t>
            </w:r>
          </w:p>
          <w:p w14:paraId="11460DAB" w14:textId="6F884B53" w:rsidR="007D535E" w:rsidRDefault="007D535E" w:rsidP="007D535E">
            <w:pPr>
              <w:ind w:left="1440"/>
            </w:pPr>
            <w:proofErr w:type="gramStart"/>
            <w:r>
              <w:t>maximum</w:t>
            </w:r>
            <w:proofErr w:type="gramEnd"/>
            <w:r>
              <w:t xml:space="preserve"> incandescent lamp size shall be 300 watts.</w:t>
            </w:r>
          </w:p>
        </w:tc>
        <w:tc>
          <w:tcPr>
            <w:tcW w:w="2250" w:type="dxa"/>
          </w:tcPr>
          <w:p w14:paraId="47870BEC" w14:textId="77777777" w:rsidR="00A74F42" w:rsidRDefault="00A74F42"/>
        </w:tc>
      </w:tr>
      <w:tr w:rsidR="00A74F42" w14:paraId="5D068F89" w14:textId="77777777" w:rsidTr="002E64FA">
        <w:tc>
          <w:tcPr>
            <w:tcW w:w="1494" w:type="dxa"/>
          </w:tcPr>
          <w:p w14:paraId="0601D1CD" w14:textId="77777777" w:rsidR="00A74F42" w:rsidRDefault="00A74F42"/>
        </w:tc>
        <w:tc>
          <w:tcPr>
            <w:tcW w:w="5251" w:type="dxa"/>
          </w:tcPr>
          <w:p w14:paraId="0EDA58A7" w14:textId="77777777" w:rsidR="00A74F42" w:rsidRDefault="00A74F42"/>
        </w:tc>
        <w:tc>
          <w:tcPr>
            <w:tcW w:w="5670" w:type="dxa"/>
          </w:tcPr>
          <w:p w14:paraId="6987B477" w14:textId="77777777" w:rsidR="00A74F42" w:rsidRDefault="00A74F42"/>
        </w:tc>
        <w:tc>
          <w:tcPr>
            <w:tcW w:w="2250" w:type="dxa"/>
          </w:tcPr>
          <w:p w14:paraId="1623231B" w14:textId="77777777" w:rsidR="00A74F42" w:rsidRDefault="00A74F42"/>
        </w:tc>
      </w:tr>
      <w:tr w:rsidR="00A74F42" w14:paraId="00C3B4D0" w14:textId="77777777" w:rsidTr="002E64FA">
        <w:tc>
          <w:tcPr>
            <w:tcW w:w="1494" w:type="dxa"/>
          </w:tcPr>
          <w:p w14:paraId="78740600" w14:textId="77777777" w:rsidR="00A74F42" w:rsidRDefault="00A74F42"/>
        </w:tc>
        <w:tc>
          <w:tcPr>
            <w:tcW w:w="5251" w:type="dxa"/>
          </w:tcPr>
          <w:p w14:paraId="16172331" w14:textId="77777777" w:rsidR="00A74F42" w:rsidRDefault="00A74F42"/>
        </w:tc>
        <w:tc>
          <w:tcPr>
            <w:tcW w:w="5670" w:type="dxa"/>
          </w:tcPr>
          <w:p w14:paraId="10ADC594" w14:textId="77777777" w:rsidR="00A74F42" w:rsidRDefault="00A74F42"/>
        </w:tc>
        <w:tc>
          <w:tcPr>
            <w:tcW w:w="2250" w:type="dxa"/>
          </w:tcPr>
          <w:p w14:paraId="758169C6" w14:textId="77777777" w:rsidR="00A74F42" w:rsidRDefault="00A74F42"/>
        </w:tc>
      </w:tr>
      <w:tr w:rsidR="00A74F42" w14:paraId="6A2A3427" w14:textId="77777777" w:rsidTr="002E64FA">
        <w:tc>
          <w:tcPr>
            <w:tcW w:w="1494" w:type="dxa"/>
          </w:tcPr>
          <w:p w14:paraId="1D534961" w14:textId="77777777" w:rsidR="00A74F42" w:rsidRDefault="00A74F42"/>
        </w:tc>
        <w:tc>
          <w:tcPr>
            <w:tcW w:w="5251" w:type="dxa"/>
          </w:tcPr>
          <w:p w14:paraId="1F32DC51" w14:textId="77777777" w:rsidR="00A74F42" w:rsidRDefault="00A74F42"/>
        </w:tc>
        <w:tc>
          <w:tcPr>
            <w:tcW w:w="5670" w:type="dxa"/>
          </w:tcPr>
          <w:p w14:paraId="7D3ACD3D" w14:textId="77777777" w:rsidR="00A74F42" w:rsidRDefault="00A74F42"/>
        </w:tc>
        <w:tc>
          <w:tcPr>
            <w:tcW w:w="2250" w:type="dxa"/>
          </w:tcPr>
          <w:p w14:paraId="53E097BE" w14:textId="77777777" w:rsidR="00A74F42" w:rsidRDefault="00A74F42"/>
        </w:tc>
      </w:tr>
    </w:tbl>
    <w:p w14:paraId="5B60961E" w14:textId="564493DE" w:rsidR="008855B4" w:rsidRDefault="00A74F42">
      <w:r>
        <w:tab/>
      </w:r>
    </w:p>
    <w:sectPr w:rsidR="008855B4" w:rsidSect="0053033B">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E4383" w14:textId="77777777" w:rsidR="00D15514" w:rsidRDefault="00D15514" w:rsidP="00D15514">
      <w:pPr>
        <w:spacing w:after="0" w:line="240" w:lineRule="auto"/>
      </w:pPr>
      <w:r>
        <w:separator/>
      </w:r>
    </w:p>
  </w:endnote>
  <w:endnote w:type="continuationSeparator" w:id="0">
    <w:p w14:paraId="3724A25E" w14:textId="77777777" w:rsidR="00D15514" w:rsidRDefault="00D15514" w:rsidP="00D15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506C3" w14:textId="77777777" w:rsidR="00D15514" w:rsidRDefault="00D15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0754315"/>
      <w:docPartObj>
        <w:docPartGallery w:val="Page Numbers (Bottom of Page)"/>
        <w:docPartUnique/>
      </w:docPartObj>
    </w:sdtPr>
    <w:sdtContent>
      <w:p w14:paraId="1038B828" w14:textId="42893E63" w:rsidR="00D15514" w:rsidRDefault="00D15514">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F031E81" w14:textId="77777777" w:rsidR="00D15514" w:rsidRDefault="00D155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1D021" w14:textId="77777777" w:rsidR="00D15514" w:rsidRDefault="00D15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1400B" w14:textId="77777777" w:rsidR="00D15514" w:rsidRDefault="00D15514" w:rsidP="00D15514">
      <w:pPr>
        <w:spacing w:after="0" w:line="240" w:lineRule="auto"/>
      </w:pPr>
      <w:r>
        <w:separator/>
      </w:r>
    </w:p>
  </w:footnote>
  <w:footnote w:type="continuationSeparator" w:id="0">
    <w:p w14:paraId="7CB15DEE" w14:textId="77777777" w:rsidR="00D15514" w:rsidRDefault="00D15514" w:rsidP="00D15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0DF9F" w14:textId="77777777" w:rsidR="00D15514" w:rsidRDefault="00D15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3A4E0" w14:textId="77777777" w:rsidR="00D15514" w:rsidRDefault="00D15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3325B" w14:textId="77777777" w:rsidR="00D15514" w:rsidRDefault="00D15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1465F"/>
    <w:multiLevelType w:val="hybridMultilevel"/>
    <w:tmpl w:val="E58A985C"/>
    <w:lvl w:ilvl="0" w:tplc="354E63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C7808"/>
    <w:multiLevelType w:val="hybridMultilevel"/>
    <w:tmpl w:val="522CD00E"/>
    <w:lvl w:ilvl="0" w:tplc="4CC81E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996144">
    <w:abstractNumId w:val="1"/>
  </w:num>
  <w:num w:numId="2" w16cid:durableId="177779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3B"/>
    <w:rsid w:val="00170830"/>
    <w:rsid w:val="0019481F"/>
    <w:rsid w:val="001C5908"/>
    <w:rsid w:val="002A5009"/>
    <w:rsid w:val="002E64FA"/>
    <w:rsid w:val="00312156"/>
    <w:rsid w:val="0033158B"/>
    <w:rsid w:val="00463FEC"/>
    <w:rsid w:val="00504BBC"/>
    <w:rsid w:val="00513E6D"/>
    <w:rsid w:val="0053033B"/>
    <w:rsid w:val="00550CB3"/>
    <w:rsid w:val="00554F49"/>
    <w:rsid w:val="00644F99"/>
    <w:rsid w:val="006A620C"/>
    <w:rsid w:val="0072242A"/>
    <w:rsid w:val="007D535E"/>
    <w:rsid w:val="00837577"/>
    <w:rsid w:val="00870583"/>
    <w:rsid w:val="008855B4"/>
    <w:rsid w:val="00926CC2"/>
    <w:rsid w:val="00930D65"/>
    <w:rsid w:val="00974F57"/>
    <w:rsid w:val="00A74F42"/>
    <w:rsid w:val="00AB77D4"/>
    <w:rsid w:val="00B27902"/>
    <w:rsid w:val="00CE45B9"/>
    <w:rsid w:val="00D15514"/>
    <w:rsid w:val="00D244FA"/>
    <w:rsid w:val="00D372B1"/>
    <w:rsid w:val="00E9557F"/>
    <w:rsid w:val="00F71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1E26DF"/>
  <w15:chartTrackingRefBased/>
  <w15:docId w15:val="{28F4CB04-23FB-45B8-AD41-399A8E0D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3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03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03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03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03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03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3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3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3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3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03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03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03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03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03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3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3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33B"/>
    <w:rPr>
      <w:rFonts w:eastAsiaTheme="majorEastAsia" w:cstheme="majorBidi"/>
      <w:color w:val="272727" w:themeColor="text1" w:themeTint="D8"/>
    </w:rPr>
  </w:style>
  <w:style w:type="paragraph" w:styleId="Title">
    <w:name w:val="Title"/>
    <w:basedOn w:val="Normal"/>
    <w:next w:val="Normal"/>
    <w:link w:val="TitleChar"/>
    <w:uiPriority w:val="10"/>
    <w:qFormat/>
    <w:rsid w:val="00530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3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3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33B"/>
    <w:pPr>
      <w:spacing w:before="160"/>
      <w:jc w:val="center"/>
    </w:pPr>
    <w:rPr>
      <w:i/>
      <w:iCs/>
      <w:color w:val="404040" w:themeColor="text1" w:themeTint="BF"/>
    </w:rPr>
  </w:style>
  <w:style w:type="character" w:customStyle="1" w:styleId="QuoteChar">
    <w:name w:val="Quote Char"/>
    <w:basedOn w:val="DefaultParagraphFont"/>
    <w:link w:val="Quote"/>
    <w:uiPriority w:val="29"/>
    <w:rsid w:val="0053033B"/>
    <w:rPr>
      <w:i/>
      <w:iCs/>
      <w:color w:val="404040" w:themeColor="text1" w:themeTint="BF"/>
    </w:rPr>
  </w:style>
  <w:style w:type="paragraph" w:styleId="ListParagraph">
    <w:name w:val="List Paragraph"/>
    <w:basedOn w:val="Normal"/>
    <w:uiPriority w:val="34"/>
    <w:qFormat/>
    <w:rsid w:val="0053033B"/>
    <w:pPr>
      <w:ind w:left="720"/>
      <w:contextualSpacing/>
    </w:pPr>
  </w:style>
  <w:style w:type="character" w:styleId="IntenseEmphasis">
    <w:name w:val="Intense Emphasis"/>
    <w:basedOn w:val="DefaultParagraphFont"/>
    <w:uiPriority w:val="21"/>
    <w:qFormat/>
    <w:rsid w:val="0053033B"/>
    <w:rPr>
      <w:i/>
      <w:iCs/>
      <w:color w:val="2F5496" w:themeColor="accent1" w:themeShade="BF"/>
    </w:rPr>
  </w:style>
  <w:style w:type="paragraph" w:styleId="IntenseQuote">
    <w:name w:val="Intense Quote"/>
    <w:basedOn w:val="Normal"/>
    <w:next w:val="Normal"/>
    <w:link w:val="IntenseQuoteChar"/>
    <w:uiPriority w:val="30"/>
    <w:qFormat/>
    <w:rsid w:val="00530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033B"/>
    <w:rPr>
      <w:i/>
      <w:iCs/>
      <w:color w:val="2F5496" w:themeColor="accent1" w:themeShade="BF"/>
    </w:rPr>
  </w:style>
  <w:style w:type="character" w:styleId="IntenseReference">
    <w:name w:val="Intense Reference"/>
    <w:basedOn w:val="DefaultParagraphFont"/>
    <w:uiPriority w:val="32"/>
    <w:qFormat/>
    <w:rsid w:val="0053033B"/>
    <w:rPr>
      <w:b/>
      <w:bCs/>
      <w:smallCaps/>
      <w:color w:val="2F5496" w:themeColor="accent1" w:themeShade="BF"/>
      <w:spacing w:val="5"/>
    </w:rPr>
  </w:style>
  <w:style w:type="table" w:styleId="TableGrid">
    <w:name w:val="Table Grid"/>
    <w:basedOn w:val="TableNormal"/>
    <w:uiPriority w:val="39"/>
    <w:rsid w:val="00530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156"/>
    <w:rPr>
      <w:color w:val="0563C1" w:themeColor="hyperlink"/>
      <w:u w:val="single"/>
    </w:rPr>
  </w:style>
  <w:style w:type="character" w:styleId="UnresolvedMention">
    <w:name w:val="Unresolved Mention"/>
    <w:basedOn w:val="DefaultParagraphFont"/>
    <w:uiPriority w:val="99"/>
    <w:semiHidden/>
    <w:unhideWhenUsed/>
    <w:rsid w:val="00312156"/>
    <w:rPr>
      <w:color w:val="605E5C"/>
      <w:shd w:val="clear" w:color="auto" w:fill="E1DFDD"/>
    </w:rPr>
  </w:style>
  <w:style w:type="character" w:styleId="FollowedHyperlink">
    <w:name w:val="FollowedHyperlink"/>
    <w:basedOn w:val="DefaultParagraphFont"/>
    <w:uiPriority w:val="99"/>
    <w:semiHidden/>
    <w:unhideWhenUsed/>
    <w:rsid w:val="00513E6D"/>
    <w:rPr>
      <w:color w:val="954F72" w:themeColor="followedHyperlink"/>
      <w:u w:val="single"/>
    </w:rPr>
  </w:style>
  <w:style w:type="paragraph" w:styleId="Header">
    <w:name w:val="header"/>
    <w:basedOn w:val="Normal"/>
    <w:link w:val="HeaderChar"/>
    <w:uiPriority w:val="99"/>
    <w:unhideWhenUsed/>
    <w:rsid w:val="00D15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514"/>
  </w:style>
  <w:style w:type="paragraph" w:styleId="Footer">
    <w:name w:val="footer"/>
    <w:basedOn w:val="Normal"/>
    <w:link w:val="FooterChar"/>
    <w:uiPriority w:val="99"/>
    <w:unhideWhenUsed/>
    <w:rsid w:val="00D15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building.org/Upload/FBC/CodeID_7785_f5b4_Broward%20County%20Local%20Amends%20to%208th%20Ed%20FBC%202023%20RESIDENTIAL-Ch%2029%20-%20-2023-12-2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loridabuilding.org/Upload/FBC/CodeID_7787_0bf4_Building%20Amend.2023.pdf" TargetMode="External"/><Relationship Id="rId4" Type="http://schemas.openxmlformats.org/officeDocument/2006/relationships/settings" Target="settings.xml"/><Relationship Id="rId9" Type="http://schemas.openxmlformats.org/officeDocument/2006/relationships/hyperlink" Target="https://floridabuilding.org/Upload/F%20BC/CodeID7863_43e5_2701.1.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68311-4B88-4AA8-AAB5-C067C85C9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Marlita</dc:creator>
  <cp:keywords/>
  <dc:description/>
  <cp:lastModifiedBy>Peters, Marlita</cp:lastModifiedBy>
  <cp:revision>2</cp:revision>
  <dcterms:created xsi:type="dcterms:W3CDTF">2025-04-17T21:23:00Z</dcterms:created>
  <dcterms:modified xsi:type="dcterms:W3CDTF">2025-04-17T21:23:00Z</dcterms:modified>
</cp:coreProperties>
</file>