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7ACA" w14:textId="2598190C" w:rsidR="00365286" w:rsidRDefault="00365286"/>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E65D23" w:rsidRPr="00353FB4" w14:paraId="720B2CBC" w14:textId="77777777" w:rsidTr="00365286">
        <w:tc>
          <w:tcPr>
            <w:tcW w:w="9330" w:type="dxa"/>
            <w:shd w:val="clear" w:color="auto" w:fill="DAEEF3" w:themeFill="accent5" w:themeFillTint="33"/>
          </w:tcPr>
          <w:p w14:paraId="036FC5FD" w14:textId="17008588" w:rsidR="00E65D23" w:rsidRPr="00353FB4" w:rsidRDefault="00E65D23" w:rsidP="00212AAF">
            <w:pPr>
              <w:spacing w:before="40" w:after="40"/>
              <w:jc w:val="center"/>
              <w:rPr>
                <w:rFonts w:ascii="Garamond" w:hAnsi="Garamond"/>
                <w:b/>
                <w:smallCaps/>
                <w:sz w:val="28"/>
                <w:szCs w:val="28"/>
              </w:rPr>
            </w:pPr>
            <w:r w:rsidRPr="00353FB4">
              <w:rPr>
                <w:rFonts w:ascii="Garamond" w:hAnsi="Garamond"/>
                <w:b/>
                <w:smallCaps/>
                <w:sz w:val="28"/>
                <w:szCs w:val="28"/>
              </w:rPr>
              <w:t>Swimming Pool TAC – 1 Comment</w:t>
            </w:r>
          </w:p>
        </w:tc>
      </w:tr>
      <w:tr w:rsidR="00E65D23" w:rsidRPr="00353FB4" w14:paraId="319FA44F" w14:textId="77777777" w:rsidTr="00365286">
        <w:tc>
          <w:tcPr>
            <w:tcW w:w="9330" w:type="dxa"/>
          </w:tcPr>
          <w:p w14:paraId="09A41C4C" w14:textId="65C99866" w:rsidR="001425E5" w:rsidRPr="001425E5" w:rsidRDefault="001425E5" w:rsidP="001425E5">
            <w:pPr>
              <w:widowControl w:val="0"/>
              <w:autoSpaceDE w:val="0"/>
              <w:autoSpaceDN w:val="0"/>
              <w:adjustRightInd w:val="0"/>
              <w:spacing w:line="260" w:lineRule="atLeast"/>
              <w:rPr>
                <w:rFonts w:ascii="Garamond" w:hAnsi="Garamond" w:cstheme="minorHAnsi"/>
                <w:b/>
                <w:noProof/>
                <w:color w:val="000000"/>
                <w:szCs w:val="24"/>
              </w:rPr>
            </w:pPr>
            <w:r>
              <w:rPr>
                <w:rFonts w:ascii="Garamond" w:hAnsi="Garamond" w:cstheme="minorHAnsi"/>
                <w:b/>
                <w:bCs/>
                <w:szCs w:val="24"/>
              </w:rPr>
              <w:t>8</w:t>
            </w:r>
            <w:r w:rsidRPr="001425E5">
              <w:rPr>
                <w:rFonts w:ascii="Garamond" w:hAnsi="Garamond" w:cstheme="minorHAnsi"/>
                <w:b/>
                <w:bCs/>
                <w:szCs w:val="24"/>
                <w:vertAlign w:val="superscript"/>
              </w:rPr>
              <w:t>th</w:t>
            </w:r>
            <w:r>
              <w:rPr>
                <w:rFonts w:ascii="Garamond" w:hAnsi="Garamond" w:cstheme="minorHAnsi"/>
                <w:b/>
                <w:bCs/>
                <w:szCs w:val="24"/>
                <w:vertAlign w:val="superscript"/>
              </w:rPr>
              <w:t xml:space="preserve">. </w:t>
            </w:r>
            <w:r w:rsidRPr="00353FB4">
              <w:rPr>
                <w:rFonts w:ascii="Garamond" w:hAnsi="Garamond" w:cstheme="minorHAnsi"/>
                <w:b/>
                <w:noProof/>
                <w:color w:val="000000"/>
                <w:szCs w:val="24"/>
              </w:rPr>
              <w:t>Edition (202</w:t>
            </w:r>
            <w:r w:rsidR="003C2601">
              <w:rPr>
                <w:rFonts w:ascii="Garamond" w:hAnsi="Garamond" w:cstheme="minorHAnsi"/>
                <w:b/>
                <w:noProof/>
                <w:color w:val="000000"/>
                <w:szCs w:val="24"/>
              </w:rPr>
              <w:t>3</w:t>
            </w:r>
            <w:r w:rsidRPr="00353FB4">
              <w:rPr>
                <w:rFonts w:ascii="Garamond" w:hAnsi="Garamond" w:cstheme="minorHAnsi"/>
                <w:b/>
                <w:noProof/>
                <w:color w:val="000000"/>
                <w:szCs w:val="24"/>
              </w:rPr>
              <w:t>) Florida Building Code – Building</w:t>
            </w:r>
          </w:p>
          <w:p w14:paraId="32AAF603" w14:textId="3EFCF732" w:rsidR="00E65D23" w:rsidRDefault="00E65D23" w:rsidP="00212AAF">
            <w:pPr>
              <w:autoSpaceDE w:val="0"/>
              <w:autoSpaceDN w:val="0"/>
              <w:adjustRightInd w:val="0"/>
              <w:rPr>
                <w:rFonts w:ascii="Garamond" w:hAnsi="Garamond" w:cstheme="minorHAnsi"/>
                <w:b/>
                <w:bCs/>
                <w:szCs w:val="24"/>
              </w:rPr>
            </w:pPr>
            <w:r w:rsidRPr="00353FB4">
              <w:rPr>
                <w:rFonts w:ascii="Garamond" w:hAnsi="Garamond" w:cstheme="minorHAnsi"/>
                <w:b/>
                <w:bCs/>
                <w:szCs w:val="24"/>
              </w:rPr>
              <w:t>SECTION 454 SWIMMING POOLS AND BATHING PLACES</w:t>
            </w:r>
            <w:r>
              <w:rPr>
                <w:rFonts w:ascii="Garamond" w:hAnsi="Garamond" w:cstheme="minorHAnsi"/>
                <w:b/>
                <w:bCs/>
                <w:szCs w:val="24"/>
              </w:rPr>
              <w:t xml:space="preserve"> </w:t>
            </w:r>
            <w:r w:rsidRPr="00353FB4">
              <w:rPr>
                <w:rFonts w:ascii="Garamond" w:hAnsi="Garamond" w:cstheme="minorHAnsi"/>
                <w:b/>
                <w:bCs/>
                <w:szCs w:val="24"/>
              </w:rPr>
              <w:t>(PUBLIC AND PRIVATE)</w:t>
            </w:r>
          </w:p>
          <w:p w14:paraId="63AC9712" w14:textId="25F38E77" w:rsidR="00E65D23" w:rsidRDefault="00E65D23" w:rsidP="00212AAF">
            <w:pPr>
              <w:autoSpaceDE w:val="0"/>
              <w:autoSpaceDN w:val="0"/>
              <w:adjustRightInd w:val="0"/>
              <w:rPr>
                <w:rFonts w:ascii="Garamond" w:hAnsi="Garamond" w:cstheme="minorHAnsi"/>
                <w:b/>
                <w:bCs/>
                <w:color w:val="FF0000"/>
                <w:szCs w:val="24"/>
              </w:rPr>
            </w:pPr>
            <w:r w:rsidRPr="00DD1A68">
              <w:rPr>
                <w:rFonts w:ascii="Garamond" w:hAnsi="Garamond" w:cstheme="minorHAnsi"/>
                <w:b/>
                <w:bCs/>
                <w:color w:val="FF0000"/>
                <w:szCs w:val="24"/>
                <w:highlight w:val="yellow"/>
              </w:rPr>
              <w:t xml:space="preserve">1) Swimming Pool TAC Recommended Language for </w:t>
            </w:r>
            <w:r w:rsidR="00BC0471">
              <w:rPr>
                <w:rFonts w:ascii="Garamond" w:hAnsi="Garamond" w:cstheme="minorHAnsi"/>
                <w:b/>
                <w:bCs/>
                <w:color w:val="FF0000"/>
                <w:szCs w:val="24"/>
                <w:highlight w:val="yellow"/>
              </w:rPr>
              <w:t>8</w:t>
            </w:r>
            <w:r w:rsidRPr="00DD1A68">
              <w:rPr>
                <w:rFonts w:ascii="Garamond" w:hAnsi="Garamond" w:cstheme="minorHAnsi"/>
                <w:b/>
                <w:bCs/>
                <w:color w:val="FF0000"/>
                <w:szCs w:val="24"/>
                <w:highlight w:val="yellow"/>
                <w:vertAlign w:val="superscript"/>
              </w:rPr>
              <w:t>th</w:t>
            </w:r>
            <w:r w:rsidR="00BC0471">
              <w:rPr>
                <w:rFonts w:ascii="Garamond" w:hAnsi="Garamond" w:cstheme="minorHAnsi"/>
                <w:b/>
                <w:bCs/>
                <w:color w:val="FF0000"/>
                <w:szCs w:val="24"/>
                <w:highlight w:val="yellow"/>
                <w:vertAlign w:val="superscript"/>
              </w:rPr>
              <w:t>.</w:t>
            </w:r>
            <w:r w:rsidRPr="00DD1A68">
              <w:rPr>
                <w:rFonts w:ascii="Garamond" w:hAnsi="Garamond" w:cstheme="minorHAnsi"/>
                <w:b/>
                <w:bCs/>
                <w:color w:val="FF0000"/>
                <w:szCs w:val="24"/>
                <w:highlight w:val="yellow"/>
              </w:rPr>
              <w:t xml:space="preserve"> Edition (202</w:t>
            </w:r>
            <w:r w:rsidR="00BC0471">
              <w:rPr>
                <w:rFonts w:ascii="Garamond" w:hAnsi="Garamond" w:cstheme="minorHAnsi"/>
                <w:b/>
                <w:bCs/>
                <w:color w:val="FF0000"/>
                <w:szCs w:val="24"/>
                <w:highlight w:val="yellow"/>
              </w:rPr>
              <w:t>3</w:t>
            </w:r>
            <w:r w:rsidRPr="00DD1A68">
              <w:rPr>
                <w:rFonts w:ascii="Garamond" w:hAnsi="Garamond" w:cstheme="minorHAnsi"/>
                <w:b/>
                <w:bCs/>
                <w:color w:val="FF0000"/>
                <w:szCs w:val="24"/>
                <w:highlight w:val="yellow"/>
              </w:rPr>
              <w:t>)</w:t>
            </w:r>
          </w:p>
          <w:p w14:paraId="0BAD22AE" w14:textId="181BE22E" w:rsidR="003C2601" w:rsidRPr="00353FB4" w:rsidRDefault="003C2601" w:rsidP="00212AAF">
            <w:pPr>
              <w:autoSpaceDE w:val="0"/>
              <w:autoSpaceDN w:val="0"/>
              <w:adjustRightInd w:val="0"/>
              <w:rPr>
                <w:rFonts w:ascii="Garamond" w:hAnsi="Garamond" w:cstheme="minorHAnsi"/>
                <w:b/>
                <w:bCs/>
                <w:szCs w:val="24"/>
              </w:rPr>
            </w:pPr>
            <w:r>
              <w:rPr>
                <w:rFonts w:ascii="Garamond" w:hAnsi="Garamond" w:cstheme="minorHAnsi"/>
                <w:b/>
                <w:bCs/>
                <w:color w:val="FF0000"/>
                <w:szCs w:val="24"/>
              </w:rPr>
              <w:t>Same language is proposed for the 7</w:t>
            </w:r>
            <w:r w:rsidRPr="003C2601">
              <w:rPr>
                <w:rFonts w:ascii="Garamond" w:hAnsi="Garamond" w:cstheme="minorHAnsi"/>
                <w:b/>
                <w:bCs/>
                <w:color w:val="FF0000"/>
                <w:szCs w:val="24"/>
                <w:vertAlign w:val="superscript"/>
              </w:rPr>
              <w:t>th</w:t>
            </w:r>
            <w:r>
              <w:rPr>
                <w:rFonts w:ascii="Garamond" w:hAnsi="Garamond" w:cstheme="minorHAnsi"/>
                <w:b/>
                <w:bCs/>
                <w:color w:val="FF0000"/>
                <w:szCs w:val="24"/>
                <w:vertAlign w:val="superscript"/>
              </w:rPr>
              <w:t>.</w:t>
            </w:r>
            <w:r>
              <w:rPr>
                <w:rFonts w:ascii="Garamond" w:hAnsi="Garamond" w:cstheme="minorHAnsi"/>
                <w:b/>
                <w:bCs/>
                <w:color w:val="FF0000"/>
                <w:szCs w:val="24"/>
              </w:rPr>
              <w:t xml:space="preserve"> Edition (2020) Florida Building Code - Building</w:t>
            </w:r>
          </w:p>
          <w:p w14:paraId="74832041" w14:textId="5A5F6ABC" w:rsidR="00BC0471" w:rsidRDefault="00BC0471" w:rsidP="00212AAF">
            <w:pPr>
              <w:widowControl w:val="0"/>
              <w:tabs>
                <w:tab w:val="left" w:pos="4215"/>
              </w:tabs>
              <w:autoSpaceDE w:val="0"/>
              <w:autoSpaceDN w:val="0"/>
              <w:adjustRightInd w:val="0"/>
              <w:spacing w:line="260" w:lineRule="atLeast"/>
              <w:rPr>
                <w:rFonts w:ascii="Garamond" w:hAnsi="Garamond" w:cstheme="minorHAnsi"/>
                <w:b/>
                <w:bCs/>
                <w:szCs w:val="24"/>
              </w:rPr>
            </w:pPr>
            <w:r>
              <w:rPr>
                <w:rFonts w:ascii="Garamond" w:hAnsi="Garamond" w:cstheme="minorHAnsi"/>
                <w:b/>
                <w:bCs/>
                <w:szCs w:val="24"/>
              </w:rPr>
              <w:t>Submitted by DBPR Staff</w:t>
            </w:r>
          </w:p>
          <w:p w14:paraId="6F2C8067" w14:textId="6899EF6D" w:rsidR="00E65D23" w:rsidRPr="00353FB4" w:rsidRDefault="00E65D23" w:rsidP="00212AAF">
            <w:pPr>
              <w:widowControl w:val="0"/>
              <w:tabs>
                <w:tab w:val="left" w:pos="4215"/>
              </w:tabs>
              <w:autoSpaceDE w:val="0"/>
              <w:autoSpaceDN w:val="0"/>
              <w:adjustRightInd w:val="0"/>
              <w:spacing w:line="260" w:lineRule="atLeast"/>
              <w:rPr>
                <w:rFonts w:ascii="Garamond" w:hAnsi="Garamond"/>
                <w:b/>
                <w:noProof/>
                <w:color w:val="000000"/>
                <w:szCs w:val="24"/>
              </w:rPr>
            </w:pPr>
            <w:r w:rsidRPr="00353FB4">
              <w:rPr>
                <w:rFonts w:ascii="Garamond" w:hAnsi="Garamond" w:cstheme="minorHAnsi"/>
                <w:b/>
                <w:bCs/>
                <w:szCs w:val="24"/>
              </w:rPr>
              <w:t>454.1 Public swimming pools and bathing</w:t>
            </w:r>
          </w:p>
          <w:p w14:paraId="1946DAB8" w14:textId="77777777" w:rsidR="00E65D23" w:rsidRDefault="00E65D23" w:rsidP="00212AAF">
            <w:pPr>
              <w:rPr>
                <w:rFonts w:ascii="Garamond" w:hAnsi="Garamond"/>
                <w:b/>
                <w:szCs w:val="24"/>
              </w:rPr>
            </w:pPr>
            <w:r>
              <w:rPr>
                <w:rFonts w:ascii="Garamond" w:hAnsi="Garamond"/>
                <w:b/>
                <w:szCs w:val="24"/>
              </w:rPr>
              <w:t>Swim-up Bars</w:t>
            </w:r>
          </w:p>
          <w:p w14:paraId="4E417C84" w14:textId="77777777" w:rsidR="00E65D23" w:rsidRPr="00353FB4" w:rsidRDefault="00E65D23" w:rsidP="00212AAF">
            <w:pPr>
              <w:rPr>
                <w:rFonts w:ascii="Garamond" w:hAnsi="Garamond"/>
                <w:b/>
                <w:szCs w:val="24"/>
              </w:rPr>
            </w:pPr>
          </w:p>
          <w:p w14:paraId="3FBC308F" w14:textId="14536088" w:rsidR="00E65D23" w:rsidRPr="00F271EF" w:rsidRDefault="00E65D23" w:rsidP="00F271EF">
            <w:pPr>
              <w:shd w:val="clear" w:color="auto" w:fill="FFFFFF"/>
              <w:spacing w:line="360" w:lineRule="auto"/>
              <w:outlineLvl w:val="0"/>
              <w:rPr>
                <w:rFonts w:ascii="Garamond" w:eastAsia="Times New Roman" w:hAnsi="Garamond" w:cs="Arial"/>
                <w:b/>
                <w:bCs/>
                <w:color w:val="000000"/>
                <w:kern w:val="36"/>
                <w:szCs w:val="24"/>
              </w:rPr>
            </w:pPr>
            <w:r w:rsidRPr="00353FB4">
              <w:rPr>
                <w:rFonts w:ascii="Garamond" w:eastAsia="Times New Roman" w:hAnsi="Garamond" w:cs="Arial"/>
                <w:b/>
                <w:bCs/>
                <w:color w:val="000000"/>
                <w:kern w:val="36"/>
                <w:szCs w:val="24"/>
              </w:rPr>
              <w:t>TAC Recommendation:</w:t>
            </w:r>
            <w:r w:rsidR="003E2D68">
              <w:rPr>
                <w:rFonts w:ascii="Garamond" w:eastAsia="Times New Roman" w:hAnsi="Garamond" w:cs="Arial"/>
                <w:b/>
                <w:bCs/>
                <w:color w:val="000000"/>
                <w:kern w:val="36"/>
                <w:szCs w:val="24"/>
              </w:rPr>
              <w:t xml:space="preserve"> </w:t>
            </w:r>
            <w:r w:rsidR="003E2D68" w:rsidRPr="003E2D68">
              <w:rPr>
                <w:rFonts w:ascii="Garamond" w:eastAsia="Times New Roman" w:hAnsi="Garamond" w:cs="Arial"/>
                <w:b/>
                <w:bCs/>
                <w:color w:val="00B050"/>
                <w:kern w:val="36"/>
                <w:szCs w:val="24"/>
              </w:rPr>
              <w:t xml:space="preserve">Approval </w:t>
            </w:r>
            <w:r w:rsidR="00426D18">
              <w:rPr>
                <w:rFonts w:ascii="Garamond" w:eastAsia="Times New Roman" w:hAnsi="Garamond" w:cs="Arial"/>
                <w:b/>
                <w:bCs/>
                <w:color w:val="00B050"/>
                <w:kern w:val="36"/>
                <w:szCs w:val="24"/>
              </w:rPr>
              <w:t>5</w:t>
            </w:r>
            <w:r w:rsidR="003E2D68" w:rsidRPr="003E2D68">
              <w:rPr>
                <w:rFonts w:ascii="Garamond" w:eastAsia="Times New Roman" w:hAnsi="Garamond" w:cs="Arial"/>
                <w:b/>
                <w:bCs/>
                <w:color w:val="00B050"/>
                <w:kern w:val="36"/>
                <w:szCs w:val="24"/>
              </w:rPr>
              <w:t>-0</w:t>
            </w:r>
            <w:r w:rsidRPr="003E2D68">
              <w:rPr>
                <w:rFonts w:ascii="Garamond" w:eastAsia="Times New Roman" w:hAnsi="Garamond" w:cs="Arial"/>
                <w:b/>
                <w:bCs/>
                <w:color w:val="000000"/>
                <w:kern w:val="36"/>
                <w:szCs w:val="24"/>
              </w:rPr>
              <w:br/>
            </w:r>
            <w:r w:rsidRPr="00353FB4">
              <w:rPr>
                <w:rFonts w:ascii="Garamond" w:eastAsia="Times New Roman" w:hAnsi="Garamond" w:cs="Arial"/>
                <w:b/>
                <w:bCs/>
                <w:color w:val="000000"/>
                <w:kern w:val="36"/>
                <w:szCs w:val="24"/>
              </w:rPr>
              <w:t>Commission Action:</w:t>
            </w:r>
          </w:p>
        </w:tc>
      </w:tr>
    </w:tbl>
    <w:p w14:paraId="546F33AE" w14:textId="77777777" w:rsidR="00E65D23" w:rsidRPr="00353FB4" w:rsidRDefault="00E65D23" w:rsidP="00E65D23">
      <w:pPr>
        <w:widowControl w:val="0"/>
        <w:autoSpaceDE w:val="0"/>
        <w:autoSpaceDN w:val="0"/>
        <w:adjustRightInd w:val="0"/>
        <w:spacing w:line="260" w:lineRule="atLeast"/>
        <w:rPr>
          <w:rFonts w:ascii="Garamond" w:hAnsi="Garamond" w:cstheme="minorHAnsi"/>
          <w:b/>
          <w:noProof/>
          <w:color w:val="000000"/>
          <w:szCs w:val="24"/>
        </w:rPr>
      </w:pPr>
    </w:p>
    <w:p w14:paraId="491E70E7" w14:textId="4DF606B2" w:rsidR="00E65D23" w:rsidRPr="00353FB4" w:rsidRDefault="001425E5" w:rsidP="00E65D23">
      <w:pPr>
        <w:widowControl w:val="0"/>
        <w:autoSpaceDE w:val="0"/>
        <w:autoSpaceDN w:val="0"/>
        <w:adjustRightInd w:val="0"/>
        <w:spacing w:line="260" w:lineRule="atLeast"/>
        <w:rPr>
          <w:rFonts w:ascii="Garamond" w:hAnsi="Garamond" w:cstheme="minorHAnsi"/>
          <w:b/>
          <w:noProof/>
          <w:color w:val="000000"/>
          <w:szCs w:val="24"/>
        </w:rPr>
      </w:pPr>
      <w:r>
        <w:rPr>
          <w:rFonts w:ascii="Garamond" w:hAnsi="Garamond" w:cstheme="minorHAnsi"/>
          <w:b/>
          <w:noProof/>
          <w:color w:val="000000"/>
          <w:szCs w:val="24"/>
        </w:rPr>
        <w:t>8</w:t>
      </w:r>
      <w:r w:rsidR="00E65D23" w:rsidRPr="00353FB4">
        <w:rPr>
          <w:rFonts w:ascii="Garamond" w:hAnsi="Garamond" w:cstheme="minorHAnsi"/>
          <w:b/>
          <w:noProof/>
          <w:color w:val="000000"/>
          <w:szCs w:val="24"/>
          <w:vertAlign w:val="superscript"/>
        </w:rPr>
        <w:t>th</w:t>
      </w:r>
      <w:r>
        <w:rPr>
          <w:rFonts w:ascii="Garamond" w:hAnsi="Garamond" w:cstheme="minorHAnsi"/>
          <w:b/>
          <w:noProof/>
          <w:color w:val="000000"/>
          <w:szCs w:val="24"/>
          <w:vertAlign w:val="superscript"/>
        </w:rPr>
        <w:t>.</w:t>
      </w:r>
      <w:r w:rsidR="00E65D23" w:rsidRPr="00353FB4">
        <w:rPr>
          <w:rFonts w:ascii="Garamond" w:hAnsi="Garamond" w:cstheme="minorHAnsi"/>
          <w:b/>
          <w:noProof/>
          <w:color w:val="000000"/>
          <w:szCs w:val="24"/>
        </w:rPr>
        <w:t xml:space="preserve"> Edition (202</w:t>
      </w:r>
      <w:r w:rsidR="003C2601">
        <w:rPr>
          <w:rFonts w:ascii="Garamond" w:hAnsi="Garamond" w:cstheme="minorHAnsi"/>
          <w:b/>
          <w:noProof/>
          <w:color w:val="000000"/>
          <w:szCs w:val="24"/>
        </w:rPr>
        <w:t>3</w:t>
      </w:r>
      <w:r w:rsidR="00E65D23" w:rsidRPr="00353FB4">
        <w:rPr>
          <w:rFonts w:ascii="Garamond" w:hAnsi="Garamond" w:cstheme="minorHAnsi"/>
          <w:b/>
          <w:noProof/>
          <w:color w:val="000000"/>
          <w:szCs w:val="24"/>
        </w:rPr>
        <w:t xml:space="preserve">) Florida Building Code – Building </w:t>
      </w:r>
    </w:p>
    <w:p w14:paraId="2FDE2DD4" w14:textId="77777777" w:rsidR="00E65D23" w:rsidRPr="00353FB4" w:rsidRDefault="00E65D23" w:rsidP="00E65D23">
      <w:pPr>
        <w:autoSpaceDE w:val="0"/>
        <w:autoSpaceDN w:val="0"/>
        <w:adjustRightInd w:val="0"/>
        <w:rPr>
          <w:rFonts w:ascii="Garamond" w:hAnsi="Garamond" w:cstheme="minorHAnsi"/>
          <w:b/>
          <w:bCs/>
          <w:szCs w:val="24"/>
        </w:rPr>
      </w:pPr>
      <w:r w:rsidRPr="00353FB4">
        <w:rPr>
          <w:rFonts w:ascii="Garamond" w:hAnsi="Garamond" w:cstheme="minorHAnsi"/>
          <w:b/>
          <w:bCs/>
          <w:szCs w:val="24"/>
        </w:rPr>
        <w:t>SECTION 454 SWIMMING POOLS AND BATHING PLACES</w:t>
      </w:r>
    </w:p>
    <w:p w14:paraId="7990E4AB" w14:textId="77777777" w:rsidR="00E65D23" w:rsidRPr="00353FB4" w:rsidRDefault="00E65D23" w:rsidP="00E65D23">
      <w:pPr>
        <w:autoSpaceDE w:val="0"/>
        <w:autoSpaceDN w:val="0"/>
        <w:adjustRightInd w:val="0"/>
        <w:rPr>
          <w:rFonts w:ascii="Garamond" w:hAnsi="Garamond" w:cstheme="minorHAnsi"/>
          <w:b/>
          <w:bCs/>
          <w:szCs w:val="24"/>
        </w:rPr>
      </w:pPr>
      <w:r w:rsidRPr="00353FB4">
        <w:rPr>
          <w:rFonts w:ascii="Garamond" w:hAnsi="Garamond" w:cstheme="minorHAnsi"/>
          <w:b/>
          <w:bCs/>
          <w:szCs w:val="24"/>
        </w:rPr>
        <w:t>(PUBLIC AND PRIVATE)</w:t>
      </w:r>
    </w:p>
    <w:p w14:paraId="46A17F56" w14:textId="77777777" w:rsidR="00E65D23" w:rsidRPr="00353FB4" w:rsidRDefault="00E65D23" w:rsidP="00E65D23">
      <w:pPr>
        <w:widowControl w:val="0"/>
        <w:tabs>
          <w:tab w:val="left" w:pos="4215"/>
        </w:tabs>
        <w:autoSpaceDE w:val="0"/>
        <w:autoSpaceDN w:val="0"/>
        <w:adjustRightInd w:val="0"/>
        <w:spacing w:line="260" w:lineRule="atLeast"/>
        <w:rPr>
          <w:rFonts w:ascii="Garamond" w:hAnsi="Garamond"/>
          <w:b/>
          <w:noProof/>
          <w:color w:val="000000"/>
          <w:szCs w:val="24"/>
        </w:rPr>
      </w:pPr>
      <w:r w:rsidRPr="00353FB4">
        <w:rPr>
          <w:rFonts w:ascii="Garamond" w:hAnsi="Garamond"/>
          <w:b/>
          <w:noProof/>
          <w:color w:val="000000"/>
          <w:szCs w:val="24"/>
        </w:rPr>
        <w:tab/>
      </w:r>
    </w:p>
    <w:p w14:paraId="3C9EF2F7" w14:textId="77777777" w:rsidR="00E65D23" w:rsidRPr="00353FB4" w:rsidRDefault="00E65D23" w:rsidP="00E65D23">
      <w:pPr>
        <w:widowControl w:val="0"/>
        <w:autoSpaceDE w:val="0"/>
        <w:autoSpaceDN w:val="0"/>
        <w:adjustRightInd w:val="0"/>
        <w:spacing w:line="260" w:lineRule="atLeast"/>
        <w:rPr>
          <w:rFonts w:ascii="Garamond" w:hAnsi="Garamond" w:cstheme="minorHAnsi"/>
          <w:b/>
          <w:bCs/>
          <w:szCs w:val="24"/>
        </w:rPr>
      </w:pPr>
      <w:r w:rsidRPr="00353FB4">
        <w:rPr>
          <w:rFonts w:ascii="Garamond" w:hAnsi="Garamond" w:cstheme="minorHAnsi"/>
          <w:b/>
          <w:bCs/>
          <w:szCs w:val="24"/>
        </w:rPr>
        <w:t>454.1 Public swimming pools and bathing</w:t>
      </w:r>
    </w:p>
    <w:p w14:paraId="38DBB6B6" w14:textId="77777777" w:rsidR="00E65D23" w:rsidRPr="00353FB4" w:rsidRDefault="00E65D23" w:rsidP="00E65D23">
      <w:pPr>
        <w:widowControl w:val="0"/>
        <w:autoSpaceDE w:val="0"/>
        <w:autoSpaceDN w:val="0"/>
        <w:adjustRightInd w:val="0"/>
        <w:spacing w:line="260" w:lineRule="atLeast"/>
        <w:rPr>
          <w:rFonts w:ascii="Garamond" w:hAnsi="Garamond"/>
          <w:noProof/>
          <w:color w:val="000000"/>
          <w:szCs w:val="24"/>
        </w:rPr>
      </w:pPr>
      <w:r w:rsidRPr="00353FB4">
        <w:rPr>
          <w:rFonts w:ascii="Garamond" w:hAnsi="Garamond"/>
          <w:noProof/>
          <w:color w:val="000000"/>
          <w:szCs w:val="24"/>
        </w:rPr>
        <w:t>Revise Section 454.1 to add new definition as follows:</w:t>
      </w:r>
    </w:p>
    <w:p w14:paraId="5FFD3ACF" w14:textId="77777777" w:rsidR="00E65D23" w:rsidRPr="00353FB4" w:rsidRDefault="00E65D23" w:rsidP="00E65D23">
      <w:pPr>
        <w:widowControl w:val="0"/>
        <w:autoSpaceDE w:val="0"/>
        <w:autoSpaceDN w:val="0"/>
        <w:adjustRightInd w:val="0"/>
        <w:spacing w:line="260" w:lineRule="atLeast"/>
        <w:rPr>
          <w:rFonts w:ascii="Garamond" w:hAnsi="Garamond"/>
          <w:noProof/>
          <w:color w:val="000000"/>
          <w:szCs w:val="24"/>
          <w:u w:val="single"/>
        </w:rPr>
      </w:pPr>
      <w:r w:rsidRPr="00353FB4">
        <w:rPr>
          <w:rFonts w:ascii="Garamond" w:hAnsi="Garamond"/>
          <w:noProof/>
          <w:color w:val="000000"/>
          <w:szCs w:val="24"/>
          <w:u w:val="single"/>
        </w:rPr>
        <w:t xml:space="preserve">A “swim-up bar” means a public swimming pool used for the consumption of food or beverage by people and may include a permanent bar or counter within the pool area from which food and beverage are served to people in the pool. </w:t>
      </w:r>
    </w:p>
    <w:p w14:paraId="10C5F71C" w14:textId="77777777" w:rsidR="00E65D23" w:rsidRPr="00353FB4" w:rsidRDefault="00E65D23" w:rsidP="00E65D23">
      <w:pPr>
        <w:autoSpaceDE w:val="0"/>
        <w:autoSpaceDN w:val="0"/>
        <w:adjustRightInd w:val="0"/>
        <w:rPr>
          <w:rFonts w:ascii="Garamond" w:hAnsi="Garamond" w:cstheme="minorHAnsi"/>
          <w:bCs/>
          <w:szCs w:val="24"/>
        </w:rPr>
      </w:pPr>
      <w:r w:rsidRPr="00353FB4">
        <w:rPr>
          <w:rFonts w:ascii="Garamond" w:hAnsi="Garamond" w:cstheme="minorHAnsi"/>
          <w:bCs/>
          <w:szCs w:val="24"/>
        </w:rPr>
        <w:t>Revise Section 454.1.2.3.5 to read as follows:</w:t>
      </w:r>
    </w:p>
    <w:p w14:paraId="15A5B3D5" w14:textId="77777777" w:rsidR="00E65D23" w:rsidRPr="00353FB4" w:rsidRDefault="00E65D23" w:rsidP="00E65D23">
      <w:pPr>
        <w:autoSpaceDE w:val="0"/>
        <w:autoSpaceDN w:val="0"/>
        <w:adjustRightInd w:val="0"/>
        <w:rPr>
          <w:rFonts w:ascii="Garamond" w:hAnsi="Garamond" w:cstheme="minorHAnsi"/>
          <w:b/>
          <w:bCs/>
          <w:szCs w:val="24"/>
        </w:rPr>
      </w:pPr>
    </w:p>
    <w:p w14:paraId="10F0B0DF" w14:textId="77777777" w:rsidR="00E65D23" w:rsidRPr="00353FB4" w:rsidRDefault="00E65D23" w:rsidP="00E65D23">
      <w:pPr>
        <w:autoSpaceDE w:val="0"/>
        <w:autoSpaceDN w:val="0"/>
        <w:adjustRightInd w:val="0"/>
        <w:rPr>
          <w:rFonts w:ascii="Garamond" w:hAnsi="Garamond" w:cstheme="minorHAnsi"/>
          <w:szCs w:val="24"/>
        </w:rPr>
      </w:pPr>
      <w:r w:rsidRPr="00353FB4">
        <w:rPr>
          <w:rFonts w:ascii="Garamond" w:hAnsi="Garamond" w:cstheme="minorHAnsi"/>
          <w:b/>
          <w:bCs/>
          <w:szCs w:val="24"/>
        </w:rPr>
        <w:t xml:space="preserve">454.1.2.3.5 Rules and regulations signage. </w:t>
      </w:r>
      <w:r w:rsidRPr="00353FB4">
        <w:rPr>
          <w:rFonts w:ascii="Garamond" w:hAnsi="Garamond" w:cstheme="minorHAnsi"/>
          <w:szCs w:val="24"/>
        </w:rPr>
        <w:t>Rules and regulations for bathers shall be installed in minimum 1-inch (25.4 mm) letters that must be legible from the pool deck, and shall contain the following:</w:t>
      </w:r>
    </w:p>
    <w:p w14:paraId="7CBE2137" w14:textId="77777777" w:rsidR="00E65D23" w:rsidRPr="00353FB4" w:rsidRDefault="00E65D23" w:rsidP="00E65D23">
      <w:pPr>
        <w:autoSpaceDE w:val="0"/>
        <w:autoSpaceDN w:val="0"/>
        <w:adjustRightInd w:val="0"/>
        <w:rPr>
          <w:rFonts w:ascii="Garamond" w:hAnsi="Garamond" w:cstheme="minorHAnsi"/>
          <w:szCs w:val="24"/>
        </w:rPr>
      </w:pPr>
    </w:p>
    <w:p w14:paraId="250D42C1" w14:textId="77777777" w:rsidR="00E65D23" w:rsidRPr="00353FB4" w:rsidRDefault="00E65D23" w:rsidP="00E65D23">
      <w:pPr>
        <w:autoSpaceDE w:val="0"/>
        <w:autoSpaceDN w:val="0"/>
        <w:adjustRightInd w:val="0"/>
        <w:rPr>
          <w:rFonts w:ascii="Garamond" w:hAnsi="Garamond" w:cstheme="minorHAnsi"/>
          <w:szCs w:val="24"/>
        </w:rPr>
      </w:pPr>
      <w:r w:rsidRPr="00353FB4">
        <w:rPr>
          <w:rFonts w:ascii="Garamond" w:hAnsi="Garamond" w:cstheme="minorHAnsi"/>
          <w:szCs w:val="24"/>
        </w:rPr>
        <w:t>1. No food or beverages in the pool or on pool wet deck.  Commercially bottled water in plastic bottles is allowed on the pool wet deck for pool patron hydration.</w:t>
      </w:r>
    </w:p>
    <w:p w14:paraId="08C69EB0" w14:textId="77777777" w:rsidR="00E65D23" w:rsidRPr="00353FB4" w:rsidRDefault="00E65D23" w:rsidP="00E65D23">
      <w:pPr>
        <w:autoSpaceDE w:val="0"/>
        <w:autoSpaceDN w:val="0"/>
        <w:adjustRightInd w:val="0"/>
        <w:ind w:left="720"/>
        <w:rPr>
          <w:rFonts w:ascii="Garamond" w:hAnsi="Garamond" w:cstheme="minorHAnsi"/>
          <w:szCs w:val="24"/>
          <w:u w:val="single"/>
        </w:rPr>
      </w:pPr>
    </w:p>
    <w:p w14:paraId="46C27EBC" w14:textId="77777777" w:rsidR="00E65D23" w:rsidRPr="00353FB4" w:rsidRDefault="00E65D23" w:rsidP="00E65D23">
      <w:pPr>
        <w:autoSpaceDE w:val="0"/>
        <w:autoSpaceDN w:val="0"/>
        <w:adjustRightInd w:val="0"/>
        <w:ind w:left="720"/>
        <w:rPr>
          <w:rFonts w:ascii="Garamond" w:hAnsi="Garamond" w:cstheme="minorHAnsi"/>
          <w:i/>
          <w:szCs w:val="24"/>
        </w:rPr>
      </w:pPr>
      <w:r w:rsidRPr="00353FB4">
        <w:rPr>
          <w:rFonts w:ascii="Garamond" w:hAnsi="Garamond" w:cstheme="minorHAnsi"/>
          <w:b/>
          <w:szCs w:val="24"/>
          <w:u w:val="single"/>
        </w:rPr>
        <w:t>Exception:</w:t>
      </w:r>
      <w:r w:rsidRPr="00353FB4">
        <w:rPr>
          <w:rFonts w:ascii="Garamond" w:hAnsi="Garamond" w:cstheme="minorHAnsi"/>
          <w:szCs w:val="24"/>
          <w:u w:val="single"/>
        </w:rPr>
        <w:t xml:space="preserve">  Food and beverages served in accordance with swim-up bar requirements found in Department of Health (DOH) Rule 64E-9.004, </w:t>
      </w:r>
      <w:r w:rsidRPr="00353FB4">
        <w:rPr>
          <w:rFonts w:ascii="Garamond" w:hAnsi="Garamond" w:cstheme="minorHAnsi"/>
          <w:i/>
          <w:szCs w:val="24"/>
          <w:u w:val="single"/>
        </w:rPr>
        <w:t>Florida Administrative Code.</w:t>
      </w:r>
    </w:p>
    <w:p w14:paraId="2E84C000" w14:textId="77777777" w:rsidR="00E65D23" w:rsidRPr="00353FB4" w:rsidRDefault="00E65D23" w:rsidP="00E65D23">
      <w:pPr>
        <w:autoSpaceDE w:val="0"/>
        <w:autoSpaceDN w:val="0"/>
        <w:adjustRightInd w:val="0"/>
        <w:rPr>
          <w:rFonts w:ascii="Garamond" w:hAnsi="Garamond" w:cstheme="minorHAnsi"/>
          <w:szCs w:val="24"/>
        </w:rPr>
      </w:pPr>
    </w:p>
    <w:p w14:paraId="35C68157" w14:textId="77777777" w:rsidR="00E65D23" w:rsidRPr="00353FB4" w:rsidRDefault="00E65D23" w:rsidP="00E65D23">
      <w:pPr>
        <w:autoSpaceDE w:val="0"/>
        <w:autoSpaceDN w:val="0"/>
        <w:adjustRightInd w:val="0"/>
        <w:rPr>
          <w:rFonts w:ascii="Garamond" w:hAnsi="Garamond" w:cstheme="minorHAnsi"/>
          <w:szCs w:val="24"/>
        </w:rPr>
      </w:pPr>
      <w:r w:rsidRPr="00353FB4">
        <w:rPr>
          <w:rFonts w:ascii="Garamond" w:hAnsi="Garamond" w:cstheme="minorHAnsi"/>
          <w:szCs w:val="24"/>
        </w:rPr>
        <w:t>2. No glass or animals in the fenced pool area (or 50 feet (15 240 mm) from unfenced</w:t>
      </w:r>
    </w:p>
    <w:p w14:paraId="1B5CA912" w14:textId="77777777" w:rsidR="00E65D23" w:rsidRPr="00353FB4" w:rsidRDefault="00E65D23" w:rsidP="00E65D23">
      <w:pPr>
        <w:widowControl w:val="0"/>
        <w:autoSpaceDE w:val="0"/>
        <w:autoSpaceDN w:val="0"/>
        <w:adjustRightInd w:val="0"/>
        <w:spacing w:line="260" w:lineRule="atLeast"/>
        <w:rPr>
          <w:rFonts w:ascii="Garamond" w:hAnsi="Garamond" w:cstheme="minorHAnsi"/>
          <w:szCs w:val="24"/>
        </w:rPr>
      </w:pPr>
      <w:r w:rsidRPr="00353FB4">
        <w:rPr>
          <w:rFonts w:ascii="Garamond" w:hAnsi="Garamond" w:cstheme="minorHAnsi"/>
          <w:szCs w:val="24"/>
        </w:rPr>
        <w:t>Pool).</w:t>
      </w:r>
    </w:p>
    <w:p w14:paraId="4CCECF6F" w14:textId="77777777" w:rsidR="00E65D23" w:rsidRPr="00353FB4" w:rsidRDefault="00E65D23" w:rsidP="00E65D23">
      <w:pPr>
        <w:pStyle w:val="CommentText"/>
        <w:ind w:left="720"/>
        <w:rPr>
          <w:rFonts w:ascii="Garamond" w:hAnsi="Garamond"/>
          <w:sz w:val="24"/>
          <w:szCs w:val="24"/>
          <w:u w:val="single"/>
        </w:rPr>
      </w:pPr>
      <w:r w:rsidRPr="00353FB4">
        <w:rPr>
          <w:rFonts w:ascii="Garamond" w:hAnsi="Garamond" w:cstheme="minorHAnsi"/>
          <w:b/>
          <w:sz w:val="24"/>
          <w:szCs w:val="24"/>
          <w:u w:val="single"/>
        </w:rPr>
        <w:t>Exception:</w:t>
      </w:r>
      <w:r w:rsidRPr="00353FB4">
        <w:rPr>
          <w:rFonts w:ascii="Garamond" w:hAnsi="Garamond" w:cstheme="minorHAnsi"/>
          <w:sz w:val="24"/>
          <w:szCs w:val="24"/>
          <w:u w:val="single"/>
        </w:rPr>
        <w:t xml:space="preserve">  Service animals </w:t>
      </w:r>
      <w:r w:rsidRPr="00353FB4">
        <w:rPr>
          <w:rFonts w:ascii="Garamond" w:hAnsi="Garamond"/>
          <w:sz w:val="24"/>
          <w:szCs w:val="24"/>
          <w:u w:val="single"/>
        </w:rPr>
        <w:t>as defined in s. 413.08, F.S.  All animals are prohibited to enter the pool water or onto the drained area of an interactive water feature.</w:t>
      </w:r>
    </w:p>
    <w:p w14:paraId="34F8C27F" w14:textId="77777777" w:rsidR="00E65D23" w:rsidRPr="00353FB4" w:rsidRDefault="00E65D23" w:rsidP="00E65D23">
      <w:pPr>
        <w:widowControl w:val="0"/>
        <w:autoSpaceDE w:val="0"/>
        <w:autoSpaceDN w:val="0"/>
        <w:adjustRightInd w:val="0"/>
        <w:spacing w:line="260" w:lineRule="atLeast"/>
        <w:ind w:firstLine="720"/>
        <w:rPr>
          <w:rFonts w:ascii="Garamond" w:hAnsi="Garamond" w:cstheme="minorHAnsi"/>
          <w:szCs w:val="24"/>
          <w:u w:val="single"/>
        </w:rPr>
      </w:pPr>
    </w:p>
    <w:p w14:paraId="464A4E90" w14:textId="77777777" w:rsidR="00E65D23" w:rsidRPr="00353FB4" w:rsidRDefault="00E65D23" w:rsidP="00E65D23">
      <w:pPr>
        <w:widowControl w:val="0"/>
        <w:autoSpaceDE w:val="0"/>
        <w:autoSpaceDN w:val="0"/>
        <w:adjustRightInd w:val="0"/>
        <w:spacing w:line="260" w:lineRule="atLeast"/>
        <w:rPr>
          <w:rFonts w:ascii="Garamond" w:hAnsi="Garamond" w:cstheme="minorHAnsi"/>
          <w:b/>
          <w:noProof/>
          <w:color w:val="000000"/>
          <w:szCs w:val="24"/>
        </w:rPr>
      </w:pPr>
      <w:r w:rsidRPr="00353FB4">
        <w:rPr>
          <w:rFonts w:ascii="Garamond" w:hAnsi="Garamond" w:cstheme="minorHAnsi"/>
          <w:szCs w:val="24"/>
        </w:rPr>
        <w:t xml:space="preserve">3 through 10.  No change. </w:t>
      </w:r>
    </w:p>
    <w:p w14:paraId="2BB4CEA5" w14:textId="77777777" w:rsidR="00E65D23" w:rsidRPr="00353FB4" w:rsidRDefault="00E65D23" w:rsidP="00E65D23">
      <w:pPr>
        <w:widowControl w:val="0"/>
        <w:autoSpaceDE w:val="0"/>
        <w:autoSpaceDN w:val="0"/>
        <w:adjustRightInd w:val="0"/>
        <w:spacing w:line="260" w:lineRule="atLeast"/>
        <w:rPr>
          <w:rFonts w:ascii="Garamond" w:hAnsi="Garamond" w:cstheme="minorHAnsi"/>
          <w:noProof/>
          <w:color w:val="000000"/>
          <w:szCs w:val="24"/>
        </w:rPr>
      </w:pPr>
      <w:r w:rsidRPr="00353FB4">
        <w:rPr>
          <w:rFonts w:ascii="Garamond" w:hAnsi="Garamond" w:cstheme="minorHAnsi"/>
          <w:noProof/>
          <w:color w:val="000000"/>
          <w:szCs w:val="24"/>
        </w:rPr>
        <w:t xml:space="preserve">Revise Section 454.1.3.7 to read as follows: </w:t>
      </w:r>
    </w:p>
    <w:p w14:paraId="52684BBC" w14:textId="77777777" w:rsidR="00E65D23" w:rsidRPr="00353FB4" w:rsidRDefault="00E65D23" w:rsidP="00E65D23">
      <w:pPr>
        <w:autoSpaceDE w:val="0"/>
        <w:autoSpaceDN w:val="0"/>
        <w:adjustRightInd w:val="0"/>
        <w:rPr>
          <w:rFonts w:ascii="Garamond" w:hAnsi="Garamond" w:cstheme="minorHAnsi"/>
          <w:szCs w:val="24"/>
        </w:rPr>
      </w:pPr>
      <w:r w:rsidRPr="00353FB4">
        <w:rPr>
          <w:rFonts w:ascii="Garamond" w:hAnsi="Garamond" w:cstheme="minorHAnsi"/>
          <w:b/>
          <w:bCs/>
          <w:szCs w:val="24"/>
        </w:rPr>
        <w:t xml:space="preserve">454.1.3.1.7 </w:t>
      </w:r>
      <w:r w:rsidRPr="00353FB4">
        <w:rPr>
          <w:rFonts w:ascii="Garamond" w:hAnsi="Garamond" w:cstheme="minorHAnsi"/>
          <w:szCs w:val="24"/>
        </w:rPr>
        <w:t xml:space="preserve">Food or drink service facilities shall not be located within 12 feet (3658 mm) of the water’s edge.  </w:t>
      </w:r>
    </w:p>
    <w:p w14:paraId="062E4331" w14:textId="77777777" w:rsidR="00E65D23" w:rsidRPr="00353FB4" w:rsidRDefault="00E65D23" w:rsidP="00E65D23">
      <w:pPr>
        <w:autoSpaceDE w:val="0"/>
        <w:autoSpaceDN w:val="0"/>
        <w:adjustRightInd w:val="0"/>
        <w:rPr>
          <w:rFonts w:ascii="Garamond" w:hAnsi="Garamond" w:cstheme="minorHAnsi"/>
          <w:szCs w:val="24"/>
        </w:rPr>
      </w:pPr>
    </w:p>
    <w:p w14:paraId="37D464C0" w14:textId="77777777" w:rsidR="00E65D23" w:rsidRPr="00353FB4" w:rsidRDefault="00E65D23" w:rsidP="00E65D23">
      <w:pPr>
        <w:autoSpaceDE w:val="0"/>
        <w:autoSpaceDN w:val="0"/>
        <w:adjustRightInd w:val="0"/>
        <w:ind w:left="720"/>
        <w:rPr>
          <w:rFonts w:ascii="Garamond" w:hAnsi="Garamond" w:cstheme="minorHAnsi"/>
          <w:szCs w:val="24"/>
        </w:rPr>
      </w:pPr>
      <w:r w:rsidRPr="00353FB4">
        <w:rPr>
          <w:rFonts w:ascii="Garamond" w:hAnsi="Garamond" w:cstheme="minorHAnsi"/>
          <w:b/>
          <w:szCs w:val="24"/>
          <w:u w:val="single"/>
        </w:rPr>
        <w:t>Exception:</w:t>
      </w:r>
      <w:r w:rsidRPr="00353FB4">
        <w:rPr>
          <w:rFonts w:ascii="Garamond" w:hAnsi="Garamond" w:cstheme="minorHAnsi"/>
          <w:szCs w:val="24"/>
          <w:u w:val="single"/>
        </w:rPr>
        <w:t xml:space="preserve">  Food and beverages service facilities complying with Section 454.1.9.9.  </w:t>
      </w:r>
    </w:p>
    <w:p w14:paraId="6A29EB32" w14:textId="77777777" w:rsidR="00E65D23" w:rsidRPr="00353FB4" w:rsidRDefault="00E65D23" w:rsidP="00E65D23">
      <w:pPr>
        <w:autoSpaceDE w:val="0"/>
        <w:autoSpaceDN w:val="0"/>
        <w:adjustRightInd w:val="0"/>
        <w:rPr>
          <w:rFonts w:ascii="Garamond" w:hAnsi="Garamond" w:cstheme="minorHAnsi"/>
          <w:szCs w:val="24"/>
          <w:u w:val="single"/>
        </w:rPr>
      </w:pPr>
    </w:p>
    <w:p w14:paraId="6530C803" w14:textId="77777777" w:rsidR="00E65D23" w:rsidRPr="00353FB4" w:rsidRDefault="00E65D23" w:rsidP="00E65D23">
      <w:pPr>
        <w:autoSpaceDE w:val="0"/>
        <w:autoSpaceDN w:val="0"/>
        <w:adjustRightInd w:val="0"/>
        <w:rPr>
          <w:rFonts w:ascii="Garamond" w:hAnsi="Garamond" w:cstheme="minorHAnsi"/>
          <w:szCs w:val="24"/>
          <w:u w:val="single"/>
        </w:rPr>
      </w:pPr>
    </w:p>
    <w:p w14:paraId="1B75F5AE" w14:textId="77777777" w:rsidR="00E65D23" w:rsidRPr="00353FB4" w:rsidRDefault="00E65D23" w:rsidP="00E65D23">
      <w:pPr>
        <w:autoSpaceDE w:val="0"/>
        <w:autoSpaceDN w:val="0"/>
        <w:adjustRightInd w:val="0"/>
        <w:rPr>
          <w:rFonts w:ascii="Garamond" w:hAnsi="Garamond" w:cstheme="minorHAnsi"/>
          <w:szCs w:val="24"/>
        </w:rPr>
      </w:pPr>
      <w:r w:rsidRPr="00353FB4">
        <w:rPr>
          <w:rFonts w:ascii="Garamond" w:hAnsi="Garamond" w:cstheme="minorHAnsi"/>
          <w:szCs w:val="24"/>
        </w:rPr>
        <w:t>Add Section 454.1.9.9 as new section to read as follows:</w:t>
      </w:r>
    </w:p>
    <w:p w14:paraId="175EDED8" w14:textId="77777777" w:rsidR="00E65D23" w:rsidRPr="00353FB4" w:rsidRDefault="00E65D23" w:rsidP="00E65D23">
      <w:pPr>
        <w:autoSpaceDE w:val="0"/>
        <w:autoSpaceDN w:val="0"/>
        <w:adjustRightInd w:val="0"/>
        <w:rPr>
          <w:rFonts w:ascii="Garamond" w:hAnsi="Garamond" w:cstheme="minorHAnsi"/>
          <w:b/>
          <w:szCs w:val="24"/>
          <w:u w:val="single"/>
        </w:rPr>
      </w:pPr>
    </w:p>
    <w:p w14:paraId="2D97B4A6" w14:textId="77777777" w:rsidR="00E65D23" w:rsidRPr="00353FB4" w:rsidRDefault="00E65D23" w:rsidP="00E65D23">
      <w:pPr>
        <w:autoSpaceDE w:val="0"/>
        <w:autoSpaceDN w:val="0"/>
        <w:adjustRightInd w:val="0"/>
        <w:rPr>
          <w:rFonts w:ascii="Garamond" w:hAnsi="Garamond" w:cstheme="minorHAnsi"/>
          <w:noProof/>
          <w:color w:val="000000"/>
          <w:szCs w:val="24"/>
          <w:u w:val="single"/>
        </w:rPr>
      </w:pPr>
      <w:r w:rsidRPr="00353FB4">
        <w:rPr>
          <w:rFonts w:ascii="Garamond" w:hAnsi="Garamond" w:cstheme="minorHAnsi"/>
          <w:b/>
          <w:szCs w:val="24"/>
          <w:u w:val="single"/>
        </w:rPr>
        <w:lastRenderedPageBreak/>
        <w:t>454.1.9.9 Swim-Up Bars.</w:t>
      </w:r>
      <w:r w:rsidRPr="00353FB4">
        <w:rPr>
          <w:rFonts w:ascii="Garamond" w:hAnsi="Garamond" w:cstheme="minorHAnsi"/>
          <w:szCs w:val="24"/>
          <w:u w:val="single"/>
        </w:rPr>
        <w:t xml:space="preserve">  Swim-up bars shall comply with the requirements of Sections 454.1.9.9.1 through 454.1.9.9.9.</w:t>
      </w:r>
    </w:p>
    <w:p w14:paraId="2FFA1647" w14:textId="77777777" w:rsidR="00E65D23" w:rsidRPr="00353FB4" w:rsidRDefault="00E65D23" w:rsidP="00E65D23">
      <w:pPr>
        <w:widowControl w:val="0"/>
        <w:autoSpaceDE w:val="0"/>
        <w:autoSpaceDN w:val="0"/>
        <w:adjustRightInd w:val="0"/>
        <w:spacing w:line="260" w:lineRule="atLeast"/>
        <w:ind w:firstLine="360"/>
        <w:rPr>
          <w:rFonts w:ascii="Garamond" w:hAnsi="Garamond"/>
          <w:noProof/>
          <w:color w:val="000000"/>
          <w:szCs w:val="24"/>
          <w:u w:val="single"/>
        </w:rPr>
      </w:pPr>
    </w:p>
    <w:p w14:paraId="283570B2" w14:textId="77777777" w:rsidR="00E65D23" w:rsidRPr="00353FB4" w:rsidRDefault="00E65D23" w:rsidP="00E65D23">
      <w:pPr>
        <w:widowControl w:val="0"/>
        <w:autoSpaceDE w:val="0"/>
        <w:autoSpaceDN w:val="0"/>
        <w:adjustRightInd w:val="0"/>
        <w:spacing w:line="260" w:lineRule="atLeast"/>
        <w:ind w:left="720"/>
        <w:rPr>
          <w:rFonts w:ascii="Garamond" w:hAnsi="Garamond"/>
          <w:noProof/>
          <w:color w:val="000000"/>
          <w:szCs w:val="24"/>
          <w:u w:val="single"/>
        </w:rPr>
      </w:pPr>
      <w:r w:rsidRPr="00353FB4">
        <w:rPr>
          <w:rFonts w:ascii="Garamond" w:hAnsi="Garamond"/>
          <w:b/>
          <w:noProof/>
          <w:color w:val="000000"/>
          <w:szCs w:val="24"/>
          <w:u w:val="single"/>
        </w:rPr>
        <w:t>454.1.9.9.1</w:t>
      </w:r>
      <w:r w:rsidRPr="00353FB4">
        <w:rPr>
          <w:rFonts w:ascii="Garamond" w:hAnsi="Garamond"/>
          <w:noProof/>
          <w:color w:val="000000"/>
          <w:szCs w:val="24"/>
          <w:u w:val="single"/>
        </w:rPr>
        <w:t xml:space="preserve"> Swim-up bars are only permitted at </w:t>
      </w:r>
      <w:r w:rsidRPr="00353FB4">
        <w:rPr>
          <w:rFonts w:ascii="Garamond" w:hAnsi="Garamond"/>
          <w:noProof/>
          <w:szCs w:val="24"/>
          <w:u w:val="single"/>
        </w:rPr>
        <w:t>transient public lodging establishments licensed under s. 509.013(4)(a)1., F.S, or at a theme park or entertainment complex as defined in s. 509.013(9), F.S.</w:t>
      </w:r>
    </w:p>
    <w:p w14:paraId="25311A68" w14:textId="77777777" w:rsidR="00E65D23" w:rsidRPr="00353FB4" w:rsidRDefault="00E65D23" w:rsidP="00E65D23">
      <w:pPr>
        <w:widowControl w:val="0"/>
        <w:autoSpaceDE w:val="0"/>
        <w:autoSpaceDN w:val="0"/>
        <w:adjustRightInd w:val="0"/>
        <w:spacing w:line="260" w:lineRule="atLeast"/>
        <w:ind w:left="720"/>
        <w:rPr>
          <w:rFonts w:ascii="Garamond" w:hAnsi="Garamond"/>
          <w:noProof/>
          <w:color w:val="000000"/>
          <w:szCs w:val="24"/>
          <w:u w:val="single"/>
        </w:rPr>
      </w:pPr>
      <w:r w:rsidRPr="00353FB4">
        <w:rPr>
          <w:rFonts w:ascii="Garamond" w:hAnsi="Garamond"/>
          <w:b/>
          <w:noProof/>
          <w:color w:val="000000"/>
          <w:szCs w:val="24"/>
          <w:u w:val="single"/>
        </w:rPr>
        <w:t>454.1.9.9.2</w:t>
      </w:r>
      <w:r w:rsidRPr="00353FB4">
        <w:rPr>
          <w:rFonts w:ascii="Garamond" w:hAnsi="Garamond"/>
          <w:noProof/>
          <w:color w:val="000000"/>
          <w:szCs w:val="24"/>
          <w:u w:val="single"/>
        </w:rPr>
        <w:t xml:space="preserve"> A swim-up bar shall be constructed in accordance with the applicable provisions of this code and within the limits of sound engineering practice.  The maximum pool depth shall not exceed 54 inches.  The disinfection equipment shall be capable of feeding 12 mg/L of halogen to the continuous recirculation flow of the filtration system.  Attendants or lifeguards shall be provided in accordance with a safety/lifeguard plan approved by the Department of Health.</w:t>
      </w:r>
    </w:p>
    <w:p w14:paraId="67CED508" w14:textId="77777777" w:rsidR="00E65D23" w:rsidRPr="00353FB4" w:rsidRDefault="00E65D23" w:rsidP="00E65D23">
      <w:pPr>
        <w:widowControl w:val="0"/>
        <w:autoSpaceDE w:val="0"/>
        <w:autoSpaceDN w:val="0"/>
        <w:adjustRightInd w:val="0"/>
        <w:spacing w:line="260" w:lineRule="atLeast"/>
        <w:ind w:left="720"/>
        <w:rPr>
          <w:rFonts w:ascii="Garamond" w:hAnsi="Garamond"/>
          <w:noProof/>
          <w:szCs w:val="24"/>
          <w:u w:val="single"/>
        </w:rPr>
      </w:pPr>
      <w:r w:rsidRPr="00353FB4">
        <w:rPr>
          <w:rFonts w:ascii="Garamond" w:hAnsi="Garamond"/>
          <w:b/>
          <w:noProof/>
          <w:color w:val="000000"/>
          <w:szCs w:val="24"/>
          <w:u w:val="single"/>
        </w:rPr>
        <w:t>454.1.9.9.</w:t>
      </w:r>
      <w:r w:rsidRPr="00353FB4">
        <w:rPr>
          <w:rFonts w:ascii="Garamond" w:hAnsi="Garamond"/>
          <w:b/>
          <w:noProof/>
          <w:szCs w:val="24"/>
          <w:u w:val="single"/>
        </w:rPr>
        <w:t>3</w:t>
      </w:r>
      <w:r w:rsidRPr="00353FB4">
        <w:rPr>
          <w:rFonts w:ascii="Garamond" w:hAnsi="Garamond"/>
          <w:noProof/>
          <w:szCs w:val="24"/>
          <w:u w:val="single"/>
        </w:rPr>
        <w:t xml:space="preserve">  A swim-up bar shall be equipped with a recirculation system which provides for a maximum time of two (2) hours for turnover of the entire pool water volume.  Swim-up bar water quality shall be continuously sustained in accordance with Department of Health (DOH) Rule 64E-9.004, </w:t>
      </w:r>
      <w:r w:rsidRPr="00353FB4">
        <w:rPr>
          <w:rFonts w:ascii="Garamond" w:hAnsi="Garamond"/>
          <w:i/>
          <w:noProof/>
          <w:szCs w:val="24"/>
          <w:u w:val="single"/>
        </w:rPr>
        <w:t>Florida Administrative Code</w:t>
      </w:r>
      <w:r w:rsidRPr="00353FB4">
        <w:rPr>
          <w:rFonts w:ascii="Garamond" w:hAnsi="Garamond"/>
          <w:noProof/>
          <w:szCs w:val="24"/>
          <w:u w:val="single"/>
        </w:rPr>
        <w:t>, by the installation and use of an automated controller with chemical sensing probes for disinfection and pH control.</w:t>
      </w:r>
    </w:p>
    <w:p w14:paraId="04CF782A" w14:textId="77777777" w:rsidR="00E65D23" w:rsidRPr="00353FB4" w:rsidRDefault="00E65D23" w:rsidP="00E65D23">
      <w:pPr>
        <w:widowControl w:val="0"/>
        <w:autoSpaceDE w:val="0"/>
        <w:autoSpaceDN w:val="0"/>
        <w:adjustRightInd w:val="0"/>
        <w:spacing w:line="260" w:lineRule="atLeast"/>
        <w:ind w:left="720"/>
        <w:rPr>
          <w:rFonts w:ascii="Garamond" w:hAnsi="Garamond"/>
          <w:noProof/>
          <w:color w:val="000000"/>
          <w:szCs w:val="24"/>
          <w:u w:val="single"/>
        </w:rPr>
      </w:pPr>
      <w:r w:rsidRPr="00353FB4">
        <w:rPr>
          <w:rFonts w:ascii="Garamond" w:hAnsi="Garamond"/>
          <w:b/>
          <w:noProof/>
          <w:color w:val="000000"/>
          <w:szCs w:val="24"/>
          <w:u w:val="single"/>
        </w:rPr>
        <w:t>454.1.9.9.4</w:t>
      </w:r>
      <w:r w:rsidRPr="00353FB4">
        <w:rPr>
          <w:rFonts w:ascii="Garamond" w:hAnsi="Garamond"/>
          <w:noProof/>
          <w:color w:val="000000"/>
          <w:szCs w:val="24"/>
          <w:u w:val="single"/>
        </w:rPr>
        <w:t xml:space="preserve"> Signage complying with 454.1.2.3.5 must be posted to inform patrons that the public swimming pool has a swim-up bar that provides food and beverages, that spillages should be reported to staff for rapid cleanup, and that consumption of alcoholic beverages may cause drowsiness.</w:t>
      </w:r>
    </w:p>
    <w:p w14:paraId="26419816" w14:textId="77777777" w:rsidR="00E65D23" w:rsidRPr="00353FB4" w:rsidRDefault="00E65D23" w:rsidP="00E65D23">
      <w:pPr>
        <w:widowControl w:val="0"/>
        <w:autoSpaceDE w:val="0"/>
        <w:autoSpaceDN w:val="0"/>
        <w:adjustRightInd w:val="0"/>
        <w:spacing w:line="260" w:lineRule="atLeast"/>
        <w:ind w:left="720"/>
        <w:rPr>
          <w:rFonts w:ascii="Garamond" w:hAnsi="Garamond"/>
          <w:noProof/>
          <w:color w:val="000000"/>
          <w:szCs w:val="24"/>
          <w:u w:val="single"/>
        </w:rPr>
      </w:pPr>
      <w:r w:rsidRPr="00353FB4">
        <w:rPr>
          <w:rFonts w:ascii="Garamond" w:hAnsi="Garamond"/>
          <w:b/>
          <w:noProof/>
          <w:color w:val="000000"/>
          <w:szCs w:val="24"/>
          <w:u w:val="single"/>
        </w:rPr>
        <w:t>454.1.9.9.5</w:t>
      </w:r>
      <w:r w:rsidRPr="00353FB4">
        <w:rPr>
          <w:rFonts w:ascii="Garamond" w:hAnsi="Garamond"/>
          <w:noProof/>
          <w:color w:val="000000"/>
          <w:szCs w:val="24"/>
          <w:u w:val="single"/>
        </w:rPr>
        <w:t xml:space="preserve">  If the bar or counter is built into the edge of the pool, pool access complying with 454.1.2.5 shall be provided at both ends of the bar.  A deck complying with 454.1.3.1 shall be provided, except, up to 50% of the pool perimeter may be obstructed by the bar.  Gutter or skimmers are not required at or under the bar counter, however, they are required at the rest of the pool.  An automatic water level controller shall be provided, and an overfill waste line with air gap shall be provided.</w:t>
      </w:r>
    </w:p>
    <w:p w14:paraId="3D7439A4" w14:textId="77777777" w:rsidR="00E65D23" w:rsidRPr="00353FB4" w:rsidRDefault="00E65D23" w:rsidP="00E65D23">
      <w:pPr>
        <w:widowControl w:val="0"/>
        <w:autoSpaceDE w:val="0"/>
        <w:autoSpaceDN w:val="0"/>
        <w:adjustRightInd w:val="0"/>
        <w:spacing w:line="260" w:lineRule="atLeast"/>
        <w:ind w:left="720"/>
        <w:rPr>
          <w:rFonts w:ascii="Garamond" w:hAnsi="Garamond"/>
          <w:noProof/>
          <w:color w:val="000000"/>
          <w:szCs w:val="24"/>
          <w:u w:val="single"/>
        </w:rPr>
      </w:pPr>
      <w:r w:rsidRPr="00353FB4">
        <w:rPr>
          <w:rFonts w:ascii="Garamond" w:hAnsi="Garamond"/>
          <w:b/>
          <w:noProof/>
          <w:color w:val="000000"/>
          <w:szCs w:val="24"/>
          <w:u w:val="single"/>
        </w:rPr>
        <w:t>454.1.9.9.6</w:t>
      </w:r>
      <w:r w:rsidRPr="00353FB4">
        <w:rPr>
          <w:rFonts w:ascii="Garamond" w:hAnsi="Garamond"/>
          <w:noProof/>
          <w:color w:val="000000"/>
          <w:szCs w:val="24"/>
          <w:u w:val="single"/>
        </w:rPr>
        <w:t xml:space="preserve">  A smooth, easily cleanable poolside surface must be provided for patrons to place their food and beverage containers upon.  </w:t>
      </w:r>
    </w:p>
    <w:p w14:paraId="2ED42484" w14:textId="77777777" w:rsidR="00E65D23" w:rsidRPr="00353FB4" w:rsidRDefault="00E65D23" w:rsidP="00E65D23">
      <w:pPr>
        <w:widowControl w:val="0"/>
        <w:autoSpaceDE w:val="0"/>
        <w:autoSpaceDN w:val="0"/>
        <w:adjustRightInd w:val="0"/>
        <w:spacing w:line="260" w:lineRule="atLeast"/>
        <w:ind w:left="720"/>
        <w:rPr>
          <w:rFonts w:ascii="Garamond" w:hAnsi="Garamond"/>
          <w:noProof/>
          <w:color w:val="000000"/>
          <w:szCs w:val="24"/>
          <w:u w:val="single"/>
        </w:rPr>
      </w:pPr>
      <w:r w:rsidRPr="00353FB4">
        <w:rPr>
          <w:rFonts w:ascii="Garamond" w:hAnsi="Garamond"/>
          <w:b/>
          <w:noProof/>
          <w:color w:val="000000"/>
          <w:szCs w:val="24"/>
          <w:u w:val="single"/>
        </w:rPr>
        <w:t>454.1.9.9.7</w:t>
      </w:r>
      <w:r w:rsidRPr="00353FB4">
        <w:rPr>
          <w:rFonts w:ascii="Garamond" w:hAnsi="Garamond"/>
          <w:noProof/>
          <w:color w:val="000000"/>
          <w:szCs w:val="24"/>
          <w:u w:val="single"/>
        </w:rPr>
        <w:t xml:space="preserve">  A swim-up bar may be physically combined or connected with other pool types, however, food and drink must be permitted over the entire body of water and the requirements of </w:t>
      </w:r>
      <w:r w:rsidRPr="00353FB4">
        <w:rPr>
          <w:rFonts w:ascii="Garamond" w:hAnsi="Garamond"/>
          <w:noProof/>
          <w:color w:val="000000" w:themeColor="text1"/>
          <w:szCs w:val="24"/>
          <w:u w:val="single"/>
        </w:rPr>
        <w:t xml:space="preserve">454.1.9.9 </w:t>
      </w:r>
      <w:r w:rsidRPr="00353FB4">
        <w:rPr>
          <w:rFonts w:ascii="Garamond" w:hAnsi="Garamond"/>
          <w:noProof/>
          <w:color w:val="000000"/>
          <w:szCs w:val="24"/>
          <w:u w:val="single"/>
        </w:rPr>
        <w:t>shall apply to the entire water volume.  A swim-up bar’s water must not mix with any body of water that is not a swim-up bar and does not allow the consumption of food and beverges.</w:t>
      </w:r>
    </w:p>
    <w:p w14:paraId="1B89B0ED" w14:textId="77777777" w:rsidR="00E65D23" w:rsidRPr="00353FB4" w:rsidRDefault="00E65D23" w:rsidP="00E65D23">
      <w:pPr>
        <w:widowControl w:val="0"/>
        <w:autoSpaceDE w:val="0"/>
        <w:autoSpaceDN w:val="0"/>
        <w:adjustRightInd w:val="0"/>
        <w:spacing w:line="260" w:lineRule="atLeast"/>
        <w:ind w:left="720"/>
        <w:rPr>
          <w:rFonts w:ascii="Garamond" w:hAnsi="Garamond" w:cstheme="minorHAnsi"/>
          <w:noProof/>
          <w:color w:val="000000"/>
          <w:szCs w:val="24"/>
          <w:u w:val="single"/>
        </w:rPr>
      </w:pPr>
      <w:r w:rsidRPr="00353FB4">
        <w:rPr>
          <w:rFonts w:ascii="Garamond" w:hAnsi="Garamond" w:cstheme="minorHAnsi"/>
          <w:b/>
          <w:noProof/>
          <w:color w:val="000000"/>
          <w:szCs w:val="24"/>
          <w:u w:val="single"/>
        </w:rPr>
        <w:t>454.1.9.9.8</w:t>
      </w:r>
      <w:r w:rsidRPr="00353FB4">
        <w:rPr>
          <w:rFonts w:ascii="Garamond" w:hAnsi="Garamond" w:cstheme="minorHAnsi"/>
          <w:noProof/>
          <w:color w:val="000000"/>
          <w:szCs w:val="24"/>
          <w:u w:val="single"/>
        </w:rPr>
        <w:t xml:space="preserve"> A swim-up bar may include obstructions intended for seating.  Any structure intended for seating in the pool shall have a minimum of 2 inch (51 mm) horizontal and 2 inch (51 mm) vertical markings in contrasting color on every edge, and be structurally rigid, impervious, non-toxic, smooth, and slip resistant.  </w:t>
      </w:r>
      <w:r w:rsidRPr="00353FB4">
        <w:rPr>
          <w:rFonts w:ascii="Garamond" w:hAnsi="Garamond" w:cstheme="minorHAnsi"/>
          <w:bCs/>
          <w:noProof/>
          <w:color w:val="000000" w:themeColor="text1"/>
          <w:szCs w:val="24"/>
          <w:u w:val="single"/>
        </w:rPr>
        <w:t>The corner intersections which protude or angle into the pool water shall be rounded with a minimum of 2 inch (51 mm) radius. Edges of such obstructions shall not overhang into the water.</w:t>
      </w:r>
    </w:p>
    <w:p w14:paraId="4B4DD1A0" w14:textId="77777777" w:rsidR="00E65D23" w:rsidRPr="00DD4BA3" w:rsidRDefault="00E65D23" w:rsidP="004879D7">
      <w:pPr>
        <w:spacing w:before="120"/>
        <w:rPr>
          <w:rFonts w:ascii="Garamond" w:hAnsi="Garamond"/>
          <w:sz w:val="22"/>
          <w:szCs w:val="22"/>
        </w:rPr>
      </w:pPr>
    </w:p>
    <w:sectPr w:rsidR="00E65D23" w:rsidRPr="00DD4BA3" w:rsidSect="009006C6">
      <w:footerReference w:type="default" r:id="rId8"/>
      <w:pgSz w:w="12240" w:h="15840"/>
      <w:pgMar w:top="360" w:right="1440" w:bottom="5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31C1" w14:textId="77777777" w:rsidR="00E60869" w:rsidRDefault="00E60869">
      <w:r>
        <w:separator/>
      </w:r>
    </w:p>
  </w:endnote>
  <w:endnote w:type="continuationSeparator" w:id="0">
    <w:p w14:paraId="3006BF4F" w14:textId="77777777" w:rsidR="00E60869" w:rsidRDefault="00E6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6282" w14:textId="17DBF296" w:rsidR="00126340" w:rsidRPr="001A59A1" w:rsidRDefault="00126340">
    <w:pPr>
      <w:pStyle w:val="Footer"/>
      <w:rPr>
        <w:rFonts w:ascii="Garamond" w:hAnsi="Garamond"/>
        <w:sz w:val="22"/>
      </w:rPr>
    </w:pPr>
    <w:r w:rsidRPr="001A59A1">
      <w:rPr>
        <w:rFonts w:ascii="Garamond" w:hAnsi="Garamond"/>
        <w:sz w:val="22"/>
      </w:rPr>
      <w:tab/>
    </w:r>
    <w:r w:rsidRPr="001A59A1">
      <w:rPr>
        <w:rStyle w:val="PageNumber"/>
        <w:rFonts w:ascii="Garamond" w:hAnsi="Garamond"/>
        <w:sz w:val="22"/>
      </w:rPr>
      <w:fldChar w:fldCharType="begin"/>
    </w:r>
    <w:r w:rsidRPr="001A59A1">
      <w:rPr>
        <w:rStyle w:val="PageNumber"/>
        <w:rFonts w:ascii="Garamond" w:hAnsi="Garamond"/>
        <w:sz w:val="22"/>
      </w:rPr>
      <w:instrText xml:space="preserve"> PAGE </w:instrText>
    </w:r>
    <w:r w:rsidRPr="001A59A1">
      <w:rPr>
        <w:rStyle w:val="PageNumber"/>
        <w:rFonts w:ascii="Garamond" w:hAnsi="Garamond"/>
        <w:sz w:val="22"/>
      </w:rPr>
      <w:fldChar w:fldCharType="separate"/>
    </w:r>
    <w:r w:rsidR="004D5962">
      <w:rPr>
        <w:rStyle w:val="PageNumber"/>
        <w:rFonts w:ascii="Garamond" w:hAnsi="Garamond"/>
        <w:noProof/>
        <w:sz w:val="22"/>
      </w:rPr>
      <w:t>1</w:t>
    </w:r>
    <w:r w:rsidRPr="001A59A1">
      <w:rPr>
        <w:rStyle w:val="PageNumber"/>
        <w:rFonts w:ascii="Garamond" w:hAnsi="Garamon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560B" w14:textId="77777777" w:rsidR="00E60869" w:rsidRDefault="00E60869">
      <w:r>
        <w:separator/>
      </w:r>
    </w:p>
  </w:footnote>
  <w:footnote w:type="continuationSeparator" w:id="0">
    <w:p w14:paraId="17B0C034" w14:textId="77777777" w:rsidR="00E60869" w:rsidRDefault="00E6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EC2"/>
    <w:multiLevelType w:val="multilevel"/>
    <w:tmpl w:val="CB82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0D32"/>
    <w:multiLevelType w:val="hybridMultilevel"/>
    <w:tmpl w:val="7F1611D0"/>
    <w:lvl w:ilvl="0" w:tplc="AECC45F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71611A1"/>
    <w:multiLevelType w:val="hybridMultilevel"/>
    <w:tmpl w:val="26980800"/>
    <w:lvl w:ilvl="0" w:tplc="4258774A">
      <w:start w:val="1"/>
      <w:numFmt w:val="upperLetter"/>
      <w:lvlText w:val="%1."/>
      <w:lvlJc w:val="left"/>
      <w:pPr>
        <w:tabs>
          <w:tab w:val="num" w:pos="288"/>
        </w:tabs>
        <w:ind w:left="28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2609"/>
    <w:multiLevelType w:val="hybridMultilevel"/>
    <w:tmpl w:val="D826A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A69A1"/>
    <w:multiLevelType w:val="hybridMultilevel"/>
    <w:tmpl w:val="02A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332CC"/>
    <w:multiLevelType w:val="hybridMultilevel"/>
    <w:tmpl w:val="12D6E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63302"/>
    <w:multiLevelType w:val="multilevel"/>
    <w:tmpl w:val="C7105D8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77268"/>
    <w:multiLevelType w:val="hybridMultilevel"/>
    <w:tmpl w:val="95AED974"/>
    <w:lvl w:ilvl="0" w:tplc="DC30D66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67CC"/>
    <w:multiLevelType w:val="hybridMultilevel"/>
    <w:tmpl w:val="606A57EC"/>
    <w:lvl w:ilvl="0" w:tplc="2EFC03F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D0B9F"/>
    <w:multiLevelType w:val="hybridMultilevel"/>
    <w:tmpl w:val="E8C69DB8"/>
    <w:lvl w:ilvl="0" w:tplc="F9E6A4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E4463"/>
    <w:multiLevelType w:val="hybridMultilevel"/>
    <w:tmpl w:val="8BE42436"/>
    <w:lvl w:ilvl="0" w:tplc="F9E6A4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92D18"/>
    <w:multiLevelType w:val="hybridMultilevel"/>
    <w:tmpl w:val="78C49534"/>
    <w:lvl w:ilvl="0" w:tplc="F9E6A4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F4FDD"/>
    <w:multiLevelType w:val="hybridMultilevel"/>
    <w:tmpl w:val="B1848138"/>
    <w:lvl w:ilvl="0" w:tplc="F9E6A4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46BD"/>
    <w:multiLevelType w:val="multilevel"/>
    <w:tmpl w:val="8D96199C"/>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864A00"/>
    <w:multiLevelType w:val="hybridMultilevel"/>
    <w:tmpl w:val="30FC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010BD"/>
    <w:multiLevelType w:val="hybridMultilevel"/>
    <w:tmpl w:val="D3D401C2"/>
    <w:lvl w:ilvl="0" w:tplc="00F6243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85299"/>
    <w:multiLevelType w:val="hybridMultilevel"/>
    <w:tmpl w:val="19BA716E"/>
    <w:lvl w:ilvl="0" w:tplc="F9E6A4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F5851"/>
    <w:multiLevelType w:val="hybridMultilevel"/>
    <w:tmpl w:val="AC96A378"/>
    <w:lvl w:ilvl="0" w:tplc="1140FF8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C3D"/>
    <w:multiLevelType w:val="hybridMultilevel"/>
    <w:tmpl w:val="81284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B65B5"/>
    <w:multiLevelType w:val="hybridMultilevel"/>
    <w:tmpl w:val="449808B2"/>
    <w:lvl w:ilvl="0" w:tplc="1140FF8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F139E"/>
    <w:multiLevelType w:val="hybridMultilevel"/>
    <w:tmpl w:val="78D4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80C7F"/>
    <w:multiLevelType w:val="multilevel"/>
    <w:tmpl w:val="812845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3B2121"/>
    <w:multiLevelType w:val="hybridMultilevel"/>
    <w:tmpl w:val="B25AC938"/>
    <w:lvl w:ilvl="0" w:tplc="510455F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64B704C4"/>
    <w:multiLevelType w:val="hybridMultilevel"/>
    <w:tmpl w:val="DDF8FF0C"/>
    <w:lvl w:ilvl="0" w:tplc="70887F6C">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3754D"/>
    <w:multiLevelType w:val="hybridMultilevel"/>
    <w:tmpl w:val="DC7AD79E"/>
    <w:lvl w:ilvl="0" w:tplc="2D6A988E">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C547B"/>
    <w:multiLevelType w:val="hybridMultilevel"/>
    <w:tmpl w:val="775ED67C"/>
    <w:lvl w:ilvl="0" w:tplc="4258774A">
      <w:start w:val="1"/>
      <w:numFmt w:val="upperLetter"/>
      <w:lvlText w:val="%1."/>
      <w:lvlJc w:val="left"/>
      <w:pPr>
        <w:tabs>
          <w:tab w:val="num" w:pos="288"/>
        </w:tabs>
        <w:ind w:left="28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D7831"/>
    <w:multiLevelType w:val="hybridMultilevel"/>
    <w:tmpl w:val="8D96199C"/>
    <w:lvl w:ilvl="0" w:tplc="3EDA99C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16225"/>
    <w:multiLevelType w:val="hybridMultilevel"/>
    <w:tmpl w:val="F97E0260"/>
    <w:lvl w:ilvl="0" w:tplc="D472B9CC">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5"/>
  </w:num>
  <w:num w:numId="4">
    <w:abstractNumId w:val="0"/>
  </w:num>
  <w:num w:numId="5">
    <w:abstractNumId w:val="20"/>
  </w:num>
  <w:num w:numId="6">
    <w:abstractNumId w:val="4"/>
  </w:num>
  <w:num w:numId="7">
    <w:abstractNumId w:val="1"/>
  </w:num>
  <w:num w:numId="8">
    <w:abstractNumId w:val="22"/>
  </w:num>
  <w:num w:numId="9">
    <w:abstractNumId w:val="24"/>
  </w:num>
  <w:num w:numId="10">
    <w:abstractNumId w:val="18"/>
  </w:num>
  <w:num w:numId="11">
    <w:abstractNumId w:val="21"/>
  </w:num>
  <w:num w:numId="12">
    <w:abstractNumId w:val="7"/>
  </w:num>
  <w:num w:numId="13">
    <w:abstractNumId w:val="26"/>
  </w:num>
  <w:num w:numId="14">
    <w:abstractNumId w:val="13"/>
  </w:num>
  <w:num w:numId="15">
    <w:abstractNumId w:val="2"/>
  </w:num>
  <w:num w:numId="16">
    <w:abstractNumId w:val="25"/>
  </w:num>
  <w:num w:numId="17">
    <w:abstractNumId w:val="27"/>
  </w:num>
  <w:num w:numId="18">
    <w:abstractNumId w:val="10"/>
  </w:num>
  <w:num w:numId="19">
    <w:abstractNumId w:val="12"/>
  </w:num>
  <w:num w:numId="20">
    <w:abstractNumId w:val="16"/>
  </w:num>
  <w:num w:numId="21">
    <w:abstractNumId w:val="9"/>
  </w:num>
  <w:num w:numId="22">
    <w:abstractNumId w:val="11"/>
  </w:num>
  <w:num w:numId="23">
    <w:abstractNumId w:val="14"/>
  </w:num>
  <w:num w:numId="24">
    <w:abstractNumId w:val="19"/>
  </w:num>
  <w:num w:numId="25">
    <w:abstractNumId w:val="17"/>
  </w:num>
  <w:num w:numId="26">
    <w:abstractNumId w:val="8"/>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37"/>
    <w:rsid w:val="00023F72"/>
    <w:rsid w:val="00043B51"/>
    <w:rsid w:val="00045E6D"/>
    <w:rsid w:val="00050A78"/>
    <w:rsid w:val="00053CF4"/>
    <w:rsid w:val="000553C5"/>
    <w:rsid w:val="000556ED"/>
    <w:rsid w:val="00062731"/>
    <w:rsid w:val="00066960"/>
    <w:rsid w:val="00070D40"/>
    <w:rsid w:val="00076310"/>
    <w:rsid w:val="000846CA"/>
    <w:rsid w:val="000B6656"/>
    <w:rsid w:val="000C2AC1"/>
    <w:rsid w:val="000C4AB5"/>
    <w:rsid w:val="000C66E2"/>
    <w:rsid w:val="000D39B0"/>
    <w:rsid w:val="000D3DFE"/>
    <w:rsid w:val="000E0921"/>
    <w:rsid w:val="000F452F"/>
    <w:rsid w:val="000F64EA"/>
    <w:rsid w:val="00101718"/>
    <w:rsid w:val="0010595A"/>
    <w:rsid w:val="0011165E"/>
    <w:rsid w:val="00112E1E"/>
    <w:rsid w:val="00116469"/>
    <w:rsid w:val="00126340"/>
    <w:rsid w:val="00130246"/>
    <w:rsid w:val="00131B3C"/>
    <w:rsid w:val="001360F3"/>
    <w:rsid w:val="00137C0E"/>
    <w:rsid w:val="001417E5"/>
    <w:rsid w:val="00142134"/>
    <w:rsid w:val="001425E5"/>
    <w:rsid w:val="00156171"/>
    <w:rsid w:val="001634DF"/>
    <w:rsid w:val="0016593E"/>
    <w:rsid w:val="00166A7A"/>
    <w:rsid w:val="00171572"/>
    <w:rsid w:val="00174A30"/>
    <w:rsid w:val="0017523D"/>
    <w:rsid w:val="00176351"/>
    <w:rsid w:val="00176A34"/>
    <w:rsid w:val="0017736D"/>
    <w:rsid w:val="001921AC"/>
    <w:rsid w:val="00195C4C"/>
    <w:rsid w:val="001A59A1"/>
    <w:rsid w:val="001A6410"/>
    <w:rsid w:val="001A6F56"/>
    <w:rsid w:val="001B44E9"/>
    <w:rsid w:val="001C150B"/>
    <w:rsid w:val="001C665D"/>
    <w:rsid w:val="001D151C"/>
    <w:rsid w:val="001D5251"/>
    <w:rsid w:val="001E0285"/>
    <w:rsid w:val="001E7582"/>
    <w:rsid w:val="001F2B6E"/>
    <w:rsid w:val="001F3A22"/>
    <w:rsid w:val="001F6BC3"/>
    <w:rsid w:val="00200923"/>
    <w:rsid w:val="00202251"/>
    <w:rsid w:val="00214719"/>
    <w:rsid w:val="00227C8A"/>
    <w:rsid w:val="0023174E"/>
    <w:rsid w:val="00242252"/>
    <w:rsid w:val="00245076"/>
    <w:rsid w:val="0024529E"/>
    <w:rsid w:val="00251C19"/>
    <w:rsid w:val="00252C44"/>
    <w:rsid w:val="00260484"/>
    <w:rsid w:val="002613AF"/>
    <w:rsid w:val="002628A9"/>
    <w:rsid w:val="002637C2"/>
    <w:rsid w:val="002663EA"/>
    <w:rsid w:val="00267515"/>
    <w:rsid w:val="00275531"/>
    <w:rsid w:val="00280CAD"/>
    <w:rsid w:val="00290D64"/>
    <w:rsid w:val="0029136A"/>
    <w:rsid w:val="002A0FA9"/>
    <w:rsid w:val="002C45F8"/>
    <w:rsid w:val="002C76E3"/>
    <w:rsid w:val="002C7BAD"/>
    <w:rsid w:val="002D43EE"/>
    <w:rsid w:val="002E610C"/>
    <w:rsid w:val="002F020D"/>
    <w:rsid w:val="002F039C"/>
    <w:rsid w:val="00301F83"/>
    <w:rsid w:val="00302921"/>
    <w:rsid w:val="00312075"/>
    <w:rsid w:val="00312C9B"/>
    <w:rsid w:val="00313867"/>
    <w:rsid w:val="00315917"/>
    <w:rsid w:val="00316ACB"/>
    <w:rsid w:val="00320FCB"/>
    <w:rsid w:val="00321A60"/>
    <w:rsid w:val="00322EAF"/>
    <w:rsid w:val="003239D3"/>
    <w:rsid w:val="00323C15"/>
    <w:rsid w:val="00325169"/>
    <w:rsid w:val="00330256"/>
    <w:rsid w:val="00331440"/>
    <w:rsid w:val="00331E10"/>
    <w:rsid w:val="00332B7E"/>
    <w:rsid w:val="00346428"/>
    <w:rsid w:val="00347D7B"/>
    <w:rsid w:val="00350D19"/>
    <w:rsid w:val="0036101C"/>
    <w:rsid w:val="00361E0C"/>
    <w:rsid w:val="00365286"/>
    <w:rsid w:val="00370B97"/>
    <w:rsid w:val="003719F2"/>
    <w:rsid w:val="00375C49"/>
    <w:rsid w:val="00376D86"/>
    <w:rsid w:val="0038317D"/>
    <w:rsid w:val="00387144"/>
    <w:rsid w:val="00392339"/>
    <w:rsid w:val="003A02B3"/>
    <w:rsid w:val="003A4BAB"/>
    <w:rsid w:val="003A61C3"/>
    <w:rsid w:val="003A6B68"/>
    <w:rsid w:val="003A7068"/>
    <w:rsid w:val="003B1FEB"/>
    <w:rsid w:val="003B5D6E"/>
    <w:rsid w:val="003B69CB"/>
    <w:rsid w:val="003B7ABD"/>
    <w:rsid w:val="003C0FC9"/>
    <w:rsid w:val="003C2601"/>
    <w:rsid w:val="003D144F"/>
    <w:rsid w:val="003D1657"/>
    <w:rsid w:val="003D5199"/>
    <w:rsid w:val="003E2D68"/>
    <w:rsid w:val="003E336C"/>
    <w:rsid w:val="003E4180"/>
    <w:rsid w:val="003E5E07"/>
    <w:rsid w:val="003E795E"/>
    <w:rsid w:val="003F4F81"/>
    <w:rsid w:val="003F7D5D"/>
    <w:rsid w:val="004032A2"/>
    <w:rsid w:val="004065E6"/>
    <w:rsid w:val="004075D2"/>
    <w:rsid w:val="00415544"/>
    <w:rsid w:val="004155AE"/>
    <w:rsid w:val="004236DC"/>
    <w:rsid w:val="00425CF8"/>
    <w:rsid w:val="00426D18"/>
    <w:rsid w:val="004308A0"/>
    <w:rsid w:val="0043700E"/>
    <w:rsid w:val="00440606"/>
    <w:rsid w:val="00442131"/>
    <w:rsid w:val="0044302A"/>
    <w:rsid w:val="004617DC"/>
    <w:rsid w:val="00472899"/>
    <w:rsid w:val="00480057"/>
    <w:rsid w:val="00483EA2"/>
    <w:rsid w:val="004879D7"/>
    <w:rsid w:val="004A0CA5"/>
    <w:rsid w:val="004A5D94"/>
    <w:rsid w:val="004A6979"/>
    <w:rsid w:val="004B482B"/>
    <w:rsid w:val="004B521D"/>
    <w:rsid w:val="004B7D7F"/>
    <w:rsid w:val="004C073F"/>
    <w:rsid w:val="004D584A"/>
    <w:rsid w:val="004D5962"/>
    <w:rsid w:val="004D5E57"/>
    <w:rsid w:val="004D6663"/>
    <w:rsid w:val="004E0D59"/>
    <w:rsid w:val="004E2BBC"/>
    <w:rsid w:val="004E43B7"/>
    <w:rsid w:val="004E4C04"/>
    <w:rsid w:val="004F5E1A"/>
    <w:rsid w:val="004F7A2C"/>
    <w:rsid w:val="00505760"/>
    <w:rsid w:val="00505D6A"/>
    <w:rsid w:val="0050799E"/>
    <w:rsid w:val="005109E6"/>
    <w:rsid w:val="00510B00"/>
    <w:rsid w:val="0051332F"/>
    <w:rsid w:val="00513455"/>
    <w:rsid w:val="00542F28"/>
    <w:rsid w:val="00543D78"/>
    <w:rsid w:val="00553EC6"/>
    <w:rsid w:val="0055724C"/>
    <w:rsid w:val="0056335B"/>
    <w:rsid w:val="00575D05"/>
    <w:rsid w:val="00577A4F"/>
    <w:rsid w:val="005814C2"/>
    <w:rsid w:val="00586372"/>
    <w:rsid w:val="00597876"/>
    <w:rsid w:val="005B67A9"/>
    <w:rsid w:val="005B7CAB"/>
    <w:rsid w:val="005C23E3"/>
    <w:rsid w:val="005D3844"/>
    <w:rsid w:val="005E3C08"/>
    <w:rsid w:val="005F0688"/>
    <w:rsid w:val="00601A34"/>
    <w:rsid w:val="0060255F"/>
    <w:rsid w:val="006148B8"/>
    <w:rsid w:val="00615A58"/>
    <w:rsid w:val="0061663B"/>
    <w:rsid w:val="00625F21"/>
    <w:rsid w:val="00627392"/>
    <w:rsid w:val="00627E5E"/>
    <w:rsid w:val="0063091A"/>
    <w:rsid w:val="006374EB"/>
    <w:rsid w:val="00643BB6"/>
    <w:rsid w:val="00644FD3"/>
    <w:rsid w:val="00647051"/>
    <w:rsid w:val="006512AA"/>
    <w:rsid w:val="00653901"/>
    <w:rsid w:val="0065718C"/>
    <w:rsid w:val="0065734B"/>
    <w:rsid w:val="00657752"/>
    <w:rsid w:val="00657EE2"/>
    <w:rsid w:val="00660D1D"/>
    <w:rsid w:val="00670F07"/>
    <w:rsid w:val="00674F22"/>
    <w:rsid w:val="00686554"/>
    <w:rsid w:val="006A2245"/>
    <w:rsid w:val="006A662B"/>
    <w:rsid w:val="006B270A"/>
    <w:rsid w:val="006B2B0E"/>
    <w:rsid w:val="006B3B4A"/>
    <w:rsid w:val="006B67A7"/>
    <w:rsid w:val="006D15DD"/>
    <w:rsid w:val="006D3BB8"/>
    <w:rsid w:val="006E1B70"/>
    <w:rsid w:val="006E401A"/>
    <w:rsid w:val="006E52F8"/>
    <w:rsid w:val="006F4E60"/>
    <w:rsid w:val="006F6770"/>
    <w:rsid w:val="006F734F"/>
    <w:rsid w:val="006F7870"/>
    <w:rsid w:val="007020C8"/>
    <w:rsid w:val="007037D6"/>
    <w:rsid w:val="00704CF5"/>
    <w:rsid w:val="007072E0"/>
    <w:rsid w:val="0071546D"/>
    <w:rsid w:val="00732252"/>
    <w:rsid w:val="00735ADB"/>
    <w:rsid w:val="00737036"/>
    <w:rsid w:val="00745A09"/>
    <w:rsid w:val="00750AFF"/>
    <w:rsid w:val="007511A8"/>
    <w:rsid w:val="00754FE3"/>
    <w:rsid w:val="00763F8F"/>
    <w:rsid w:val="007648B7"/>
    <w:rsid w:val="00772814"/>
    <w:rsid w:val="00782EF8"/>
    <w:rsid w:val="00794D16"/>
    <w:rsid w:val="007964AF"/>
    <w:rsid w:val="00796715"/>
    <w:rsid w:val="007A3FB7"/>
    <w:rsid w:val="007B70F4"/>
    <w:rsid w:val="007D31DE"/>
    <w:rsid w:val="007D33B5"/>
    <w:rsid w:val="007D38CB"/>
    <w:rsid w:val="007E5324"/>
    <w:rsid w:val="007F19CE"/>
    <w:rsid w:val="0080015F"/>
    <w:rsid w:val="00802C36"/>
    <w:rsid w:val="0082285C"/>
    <w:rsid w:val="00832ADC"/>
    <w:rsid w:val="0083507B"/>
    <w:rsid w:val="0083518C"/>
    <w:rsid w:val="00836A9D"/>
    <w:rsid w:val="00855012"/>
    <w:rsid w:val="00857022"/>
    <w:rsid w:val="008672EF"/>
    <w:rsid w:val="008718B8"/>
    <w:rsid w:val="00873852"/>
    <w:rsid w:val="00876D75"/>
    <w:rsid w:val="00881E2D"/>
    <w:rsid w:val="00894F7C"/>
    <w:rsid w:val="008969EC"/>
    <w:rsid w:val="008970E4"/>
    <w:rsid w:val="008A4AFB"/>
    <w:rsid w:val="008A5A7D"/>
    <w:rsid w:val="008C2464"/>
    <w:rsid w:val="008C3273"/>
    <w:rsid w:val="008C33FF"/>
    <w:rsid w:val="008C361B"/>
    <w:rsid w:val="008C79B0"/>
    <w:rsid w:val="008E4C5D"/>
    <w:rsid w:val="008E6D3E"/>
    <w:rsid w:val="008F6CE8"/>
    <w:rsid w:val="008F6F50"/>
    <w:rsid w:val="009006C6"/>
    <w:rsid w:val="00910AA3"/>
    <w:rsid w:val="0091252F"/>
    <w:rsid w:val="009156D6"/>
    <w:rsid w:val="0092214D"/>
    <w:rsid w:val="0092346B"/>
    <w:rsid w:val="00923477"/>
    <w:rsid w:val="00923BAE"/>
    <w:rsid w:val="009247F9"/>
    <w:rsid w:val="00925FB1"/>
    <w:rsid w:val="00926316"/>
    <w:rsid w:val="00931B9A"/>
    <w:rsid w:val="00931C11"/>
    <w:rsid w:val="00942D28"/>
    <w:rsid w:val="00944E6D"/>
    <w:rsid w:val="00947E60"/>
    <w:rsid w:val="009559B3"/>
    <w:rsid w:val="00972E6B"/>
    <w:rsid w:val="009740DF"/>
    <w:rsid w:val="00984EF8"/>
    <w:rsid w:val="009875C4"/>
    <w:rsid w:val="009878C5"/>
    <w:rsid w:val="00994AFA"/>
    <w:rsid w:val="00995370"/>
    <w:rsid w:val="00997022"/>
    <w:rsid w:val="009971C5"/>
    <w:rsid w:val="009A2A2C"/>
    <w:rsid w:val="009A55C6"/>
    <w:rsid w:val="009B3901"/>
    <w:rsid w:val="009B43D8"/>
    <w:rsid w:val="009B649B"/>
    <w:rsid w:val="009C3199"/>
    <w:rsid w:val="009C4C62"/>
    <w:rsid w:val="009C67F4"/>
    <w:rsid w:val="009D4DD7"/>
    <w:rsid w:val="009F1C8D"/>
    <w:rsid w:val="009F49DB"/>
    <w:rsid w:val="00A00DD8"/>
    <w:rsid w:val="00A01372"/>
    <w:rsid w:val="00A02A08"/>
    <w:rsid w:val="00A07E15"/>
    <w:rsid w:val="00A12AF3"/>
    <w:rsid w:val="00A22710"/>
    <w:rsid w:val="00A35C3D"/>
    <w:rsid w:val="00A37D36"/>
    <w:rsid w:val="00A43D7A"/>
    <w:rsid w:val="00A450C4"/>
    <w:rsid w:val="00A53B88"/>
    <w:rsid w:val="00A6164E"/>
    <w:rsid w:val="00A61F67"/>
    <w:rsid w:val="00A628B1"/>
    <w:rsid w:val="00A7213C"/>
    <w:rsid w:val="00A73E27"/>
    <w:rsid w:val="00A83388"/>
    <w:rsid w:val="00A84010"/>
    <w:rsid w:val="00A8536D"/>
    <w:rsid w:val="00A93AC2"/>
    <w:rsid w:val="00AB06BC"/>
    <w:rsid w:val="00AB1393"/>
    <w:rsid w:val="00AC42B7"/>
    <w:rsid w:val="00AC7BED"/>
    <w:rsid w:val="00AD225D"/>
    <w:rsid w:val="00AF15A3"/>
    <w:rsid w:val="00B12887"/>
    <w:rsid w:val="00B1493D"/>
    <w:rsid w:val="00B2141B"/>
    <w:rsid w:val="00B318CF"/>
    <w:rsid w:val="00B346BB"/>
    <w:rsid w:val="00B34965"/>
    <w:rsid w:val="00B431B4"/>
    <w:rsid w:val="00B443B5"/>
    <w:rsid w:val="00B47050"/>
    <w:rsid w:val="00B50EBF"/>
    <w:rsid w:val="00B613F6"/>
    <w:rsid w:val="00B7522F"/>
    <w:rsid w:val="00B75339"/>
    <w:rsid w:val="00B77414"/>
    <w:rsid w:val="00B90149"/>
    <w:rsid w:val="00B91A16"/>
    <w:rsid w:val="00B92EB4"/>
    <w:rsid w:val="00BA1A8F"/>
    <w:rsid w:val="00BA3404"/>
    <w:rsid w:val="00BA6E94"/>
    <w:rsid w:val="00BC0471"/>
    <w:rsid w:val="00BC3262"/>
    <w:rsid w:val="00BC3F59"/>
    <w:rsid w:val="00BC5278"/>
    <w:rsid w:val="00BC7223"/>
    <w:rsid w:val="00BD75EB"/>
    <w:rsid w:val="00BD7EA2"/>
    <w:rsid w:val="00BE1792"/>
    <w:rsid w:val="00BE1A94"/>
    <w:rsid w:val="00BE33E8"/>
    <w:rsid w:val="00BF0698"/>
    <w:rsid w:val="00C0134C"/>
    <w:rsid w:val="00C02CF1"/>
    <w:rsid w:val="00C06D02"/>
    <w:rsid w:val="00C232F4"/>
    <w:rsid w:val="00C2358B"/>
    <w:rsid w:val="00C23934"/>
    <w:rsid w:val="00C23D06"/>
    <w:rsid w:val="00C27457"/>
    <w:rsid w:val="00C31EE4"/>
    <w:rsid w:val="00C32965"/>
    <w:rsid w:val="00C44063"/>
    <w:rsid w:val="00C4613B"/>
    <w:rsid w:val="00C54F19"/>
    <w:rsid w:val="00C57E36"/>
    <w:rsid w:val="00C70FE3"/>
    <w:rsid w:val="00C7264A"/>
    <w:rsid w:val="00C73FBA"/>
    <w:rsid w:val="00C74FC1"/>
    <w:rsid w:val="00C758BB"/>
    <w:rsid w:val="00C82FA6"/>
    <w:rsid w:val="00C835AC"/>
    <w:rsid w:val="00C842D0"/>
    <w:rsid w:val="00C8491E"/>
    <w:rsid w:val="00CA1A32"/>
    <w:rsid w:val="00CA237A"/>
    <w:rsid w:val="00CB01B3"/>
    <w:rsid w:val="00CC38DD"/>
    <w:rsid w:val="00CC50FC"/>
    <w:rsid w:val="00CD01E6"/>
    <w:rsid w:val="00CD608D"/>
    <w:rsid w:val="00CE53CF"/>
    <w:rsid w:val="00CE684F"/>
    <w:rsid w:val="00CE799F"/>
    <w:rsid w:val="00CE7E73"/>
    <w:rsid w:val="00CF48E1"/>
    <w:rsid w:val="00CF5B41"/>
    <w:rsid w:val="00D028A3"/>
    <w:rsid w:val="00D14CEF"/>
    <w:rsid w:val="00D307FA"/>
    <w:rsid w:val="00D332D0"/>
    <w:rsid w:val="00D34500"/>
    <w:rsid w:val="00D456D7"/>
    <w:rsid w:val="00D61B68"/>
    <w:rsid w:val="00D93AFA"/>
    <w:rsid w:val="00D947B0"/>
    <w:rsid w:val="00D97AB8"/>
    <w:rsid w:val="00DA0D06"/>
    <w:rsid w:val="00DB25B3"/>
    <w:rsid w:val="00DC0D03"/>
    <w:rsid w:val="00DD2D86"/>
    <w:rsid w:val="00DD4BA3"/>
    <w:rsid w:val="00DD61F5"/>
    <w:rsid w:val="00DE2F95"/>
    <w:rsid w:val="00DF04A9"/>
    <w:rsid w:val="00DF36B9"/>
    <w:rsid w:val="00E04B97"/>
    <w:rsid w:val="00E06783"/>
    <w:rsid w:val="00E10F07"/>
    <w:rsid w:val="00E10F2B"/>
    <w:rsid w:val="00E11342"/>
    <w:rsid w:val="00E148CA"/>
    <w:rsid w:val="00E22D70"/>
    <w:rsid w:val="00E246A3"/>
    <w:rsid w:val="00E31371"/>
    <w:rsid w:val="00E3200E"/>
    <w:rsid w:val="00E32A7E"/>
    <w:rsid w:val="00E363B3"/>
    <w:rsid w:val="00E378FB"/>
    <w:rsid w:val="00E40763"/>
    <w:rsid w:val="00E51E40"/>
    <w:rsid w:val="00E531D8"/>
    <w:rsid w:val="00E60869"/>
    <w:rsid w:val="00E629A0"/>
    <w:rsid w:val="00E6554A"/>
    <w:rsid w:val="00E65D23"/>
    <w:rsid w:val="00E670A6"/>
    <w:rsid w:val="00E72759"/>
    <w:rsid w:val="00E73212"/>
    <w:rsid w:val="00E735B8"/>
    <w:rsid w:val="00E76F16"/>
    <w:rsid w:val="00E864D5"/>
    <w:rsid w:val="00E87A47"/>
    <w:rsid w:val="00E92297"/>
    <w:rsid w:val="00EA37B2"/>
    <w:rsid w:val="00EA558B"/>
    <w:rsid w:val="00EC1E97"/>
    <w:rsid w:val="00ED0680"/>
    <w:rsid w:val="00ED3336"/>
    <w:rsid w:val="00ED535D"/>
    <w:rsid w:val="00EE1272"/>
    <w:rsid w:val="00EF0D00"/>
    <w:rsid w:val="00EF630A"/>
    <w:rsid w:val="00EF7A51"/>
    <w:rsid w:val="00F051D5"/>
    <w:rsid w:val="00F117BA"/>
    <w:rsid w:val="00F12DDF"/>
    <w:rsid w:val="00F20CFA"/>
    <w:rsid w:val="00F22A32"/>
    <w:rsid w:val="00F25FEC"/>
    <w:rsid w:val="00F271EF"/>
    <w:rsid w:val="00F37059"/>
    <w:rsid w:val="00F37E37"/>
    <w:rsid w:val="00F44F4F"/>
    <w:rsid w:val="00F474C7"/>
    <w:rsid w:val="00F5030A"/>
    <w:rsid w:val="00F52CC4"/>
    <w:rsid w:val="00F53B2A"/>
    <w:rsid w:val="00F54696"/>
    <w:rsid w:val="00F548D0"/>
    <w:rsid w:val="00F55F1E"/>
    <w:rsid w:val="00F64371"/>
    <w:rsid w:val="00F73C67"/>
    <w:rsid w:val="00F75FE7"/>
    <w:rsid w:val="00F76A0E"/>
    <w:rsid w:val="00F775F4"/>
    <w:rsid w:val="00F8775C"/>
    <w:rsid w:val="00F940C3"/>
    <w:rsid w:val="00FB1B52"/>
    <w:rsid w:val="00FB4D74"/>
    <w:rsid w:val="00FC4862"/>
    <w:rsid w:val="00FD3CA3"/>
    <w:rsid w:val="00FE0604"/>
    <w:rsid w:val="00FE33D0"/>
    <w:rsid w:val="00FE4C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483E5"/>
  <w15:docId w15:val="{F40DD3E8-295D-46CB-A463-81424C4F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E37"/>
    <w:rPr>
      <w:rFonts w:ascii="Times New Roman" w:eastAsia="Times" w:hAnsi="Times New Roman"/>
      <w:sz w:val="24"/>
    </w:rPr>
  </w:style>
  <w:style w:type="paragraph" w:styleId="Heading3">
    <w:name w:val="heading 3"/>
    <w:basedOn w:val="Normal"/>
    <w:next w:val="Normal"/>
    <w:link w:val="Heading3Char"/>
    <w:qFormat/>
    <w:rsid w:val="00F37E37"/>
    <w:pPr>
      <w:keepNext/>
      <w:jc w:val="center"/>
      <w:outlineLvl w:val="2"/>
    </w:pPr>
    <w:rPr>
      <w:b/>
      <w:szCs w:val="22"/>
    </w:rPr>
  </w:style>
  <w:style w:type="paragraph" w:styleId="Heading4">
    <w:name w:val="heading 4"/>
    <w:basedOn w:val="Normal"/>
    <w:next w:val="Normal"/>
    <w:link w:val="Heading4Char"/>
    <w:qFormat/>
    <w:rsid w:val="00F37E37"/>
    <w:pPr>
      <w:keepNext/>
      <w:spacing w:line="360" w:lineRule="auto"/>
      <w:outlineLvl w:val="3"/>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37E37"/>
    <w:rPr>
      <w:rFonts w:ascii="Times New Roman" w:eastAsia="Times" w:hAnsi="Times New Roman" w:cs="Times New Roman"/>
      <w:b/>
      <w:szCs w:val="22"/>
    </w:rPr>
  </w:style>
  <w:style w:type="character" w:customStyle="1" w:styleId="Heading4Char">
    <w:name w:val="Heading 4 Char"/>
    <w:link w:val="Heading4"/>
    <w:rsid w:val="00F37E37"/>
    <w:rPr>
      <w:rFonts w:ascii="Times New Roman" w:eastAsia="Times" w:hAnsi="Times New Roman" w:cs="Times New Roman"/>
      <w:b/>
      <w:i/>
      <w:sz w:val="28"/>
      <w:szCs w:val="20"/>
    </w:rPr>
  </w:style>
  <w:style w:type="paragraph" w:styleId="Title">
    <w:name w:val="Title"/>
    <w:basedOn w:val="Normal"/>
    <w:link w:val="TitleChar"/>
    <w:qFormat/>
    <w:rsid w:val="00F37E37"/>
    <w:pPr>
      <w:spacing w:line="360" w:lineRule="auto"/>
      <w:jc w:val="center"/>
    </w:pPr>
    <w:rPr>
      <w:b/>
      <w:sz w:val="28"/>
    </w:rPr>
  </w:style>
  <w:style w:type="character" w:customStyle="1" w:styleId="TitleChar">
    <w:name w:val="Title Char"/>
    <w:link w:val="Title"/>
    <w:rsid w:val="00F37E37"/>
    <w:rPr>
      <w:rFonts w:ascii="Times New Roman" w:eastAsia="Times" w:hAnsi="Times New Roman" w:cs="Times New Roman"/>
      <w:b/>
      <w:sz w:val="28"/>
      <w:szCs w:val="20"/>
    </w:rPr>
  </w:style>
  <w:style w:type="paragraph" w:styleId="Subtitle">
    <w:name w:val="Subtitle"/>
    <w:basedOn w:val="Normal"/>
    <w:link w:val="SubtitleChar"/>
    <w:qFormat/>
    <w:rsid w:val="00F37E37"/>
    <w:pPr>
      <w:spacing w:line="360" w:lineRule="auto"/>
      <w:jc w:val="center"/>
    </w:pPr>
    <w:rPr>
      <w:b/>
      <w:bCs/>
      <w:sz w:val="28"/>
    </w:rPr>
  </w:style>
  <w:style w:type="character" w:customStyle="1" w:styleId="SubtitleChar">
    <w:name w:val="Subtitle Char"/>
    <w:link w:val="Subtitle"/>
    <w:rsid w:val="00F37E37"/>
    <w:rPr>
      <w:rFonts w:ascii="Times New Roman" w:eastAsia="Times" w:hAnsi="Times New Roman" w:cs="Times New Roman"/>
      <w:b/>
      <w:bCs/>
      <w:sz w:val="28"/>
      <w:szCs w:val="20"/>
    </w:rPr>
  </w:style>
  <w:style w:type="character" w:styleId="Hyperlink">
    <w:name w:val="Hyperlink"/>
    <w:rsid w:val="00601A34"/>
    <w:rPr>
      <w:color w:val="0000FF"/>
      <w:u w:val="single"/>
    </w:rPr>
  </w:style>
  <w:style w:type="character" w:styleId="FollowedHyperlink">
    <w:name w:val="FollowedHyperlink"/>
    <w:rsid w:val="009559B3"/>
    <w:rPr>
      <w:color w:val="800080"/>
      <w:u w:val="single"/>
    </w:rPr>
  </w:style>
  <w:style w:type="paragraph" w:styleId="Header">
    <w:name w:val="header"/>
    <w:basedOn w:val="Normal"/>
    <w:link w:val="HeaderChar"/>
    <w:rsid w:val="001A59A1"/>
    <w:pPr>
      <w:tabs>
        <w:tab w:val="center" w:pos="4320"/>
        <w:tab w:val="right" w:pos="8640"/>
      </w:tabs>
    </w:pPr>
  </w:style>
  <w:style w:type="character" w:customStyle="1" w:styleId="HeaderChar">
    <w:name w:val="Header Char"/>
    <w:link w:val="Header"/>
    <w:rsid w:val="001A59A1"/>
    <w:rPr>
      <w:rFonts w:ascii="Times New Roman" w:eastAsia="Times" w:hAnsi="Times New Roman" w:cs="Times New Roman"/>
      <w:szCs w:val="20"/>
    </w:rPr>
  </w:style>
  <w:style w:type="paragraph" w:styleId="Footer">
    <w:name w:val="footer"/>
    <w:basedOn w:val="Normal"/>
    <w:link w:val="FooterChar"/>
    <w:rsid w:val="001A59A1"/>
    <w:pPr>
      <w:tabs>
        <w:tab w:val="center" w:pos="4320"/>
        <w:tab w:val="right" w:pos="8640"/>
      </w:tabs>
    </w:pPr>
  </w:style>
  <w:style w:type="character" w:customStyle="1" w:styleId="FooterChar">
    <w:name w:val="Footer Char"/>
    <w:link w:val="Footer"/>
    <w:rsid w:val="001A59A1"/>
    <w:rPr>
      <w:rFonts w:ascii="Times New Roman" w:eastAsia="Times" w:hAnsi="Times New Roman" w:cs="Times New Roman"/>
      <w:szCs w:val="20"/>
    </w:rPr>
  </w:style>
  <w:style w:type="character" w:styleId="PageNumber">
    <w:name w:val="page number"/>
    <w:basedOn w:val="DefaultParagraphFont"/>
    <w:rsid w:val="001A59A1"/>
  </w:style>
  <w:style w:type="character" w:customStyle="1" w:styleId="sectionnumber">
    <w:name w:val="sectionnumber"/>
    <w:basedOn w:val="DefaultParagraphFont"/>
    <w:rsid w:val="00A01372"/>
  </w:style>
  <w:style w:type="character" w:customStyle="1" w:styleId="catchlinetext">
    <w:name w:val="catchlinetext"/>
    <w:basedOn w:val="DefaultParagraphFont"/>
    <w:rsid w:val="00A01372"/>
  </w:style>
  <w:style w:type="character" w:customStyle="1" w:styleId="emdash">
    <w:name w:val="emdash"/>
    <w:basedOn w:val="DefaultParagraphFont"/>
    <w:rsid w:val="00A01372"/>
  </w:style>
  <w:style w:type="character" w:customStyle="1" w:styleId="sectionbody">
    <w:name w:val="sectionbody"/>
    <w:basedOn w:val="DefaultParagraphFont"/>
    <w:rsid w:val="00A01372"/>
  </w:style>
  <w:style w:type="character" w:customStyle="1" w:styleId="number">
    <w:name w:val="number"/>
    <w:basedOn w:val="DefaultParagraphFont"/>
    <w:rsid w:val="00A01372"/>
  </w:style>
  <w:style w:type="character" w:customStyle="1" w:styleId="textintrojustify">
    <w:name w:val="text intro justify"/>
    <w:basedOn w:val="DefaultParagraphFont"/>
    <w:rsid w:val="00A01372"/>
  </w:style>
  <w:style w:type="character" w:customStyle="1" w:styleId="historytitle">
    <w:name w:val="historytitle"/>
    <w:basedOn w:val="DefaultParagraphFont"/>
    <w:rsid w:val="009D4DD7"/>
  </w:style>
  <w:style w:type="character" w:customStyle="1" w:styleId="historytext">
    <w:name w:val="historytext"/>
    <w:basedOn w:val="DefaultParagraphFont"/>
    <w:rsid w:val="009D4DD7"/>
  </w:style>
  <w:style w:type="character" w:customStyle="1" w:styleId="notetitle">
    <w:name w:val="notetitle"/>
    <w:basedOn w:val="DefaultParagraphFont"/>
    <w:rsid w:val="009D4DD7"/>
  </w:style>
  <w:style w:type="paragraph" w:styleId="NoSpacing">
    <w:name w:val="No Spacing"/>
    <w:uiPriority w:val="1"/>
    <w:qFormat/>
    <w:rsid w:val="004617DC"/>
    <w:rPr>
      <w:rFonts w:ascii="Times New Roman" w:eastAsia="Times New Roman" w:hAnsi="Times New Roman"/>
      <w:sz w:val="24"/>
      <w:szCs w:val="24"/>
    </w:rPr>
  </w:style>
  <w:style w:type="paragraph" w:styleId="BalloonText">
    <w:name w:val="Balloon Text"/>
    <w:basedOn w:val="Normal"/>
    <w:link w:val="BalloonTextChar"/>
    <w:rsid w:val="00EF7A51"/>
    <w:rPr>
      <w:rFonts w:ascii="Tahoma" w:hAnsi="Tahoma" w:cs="Tahoma"/>
      <w:sz w:val="16"/>
      <w:szCs w:val="16"/>
    </w:rPr>
  </w:style>
  <w:style w:type="character" w:customStyle="1" w:styleId="BalloonTextChar">
    <w:name w:val="Balloon Text Char"/>
    <w:link w:val="BalloonText"/>
    <w:rsid w:val="00EF7A51"/>
    <w:rPr>
      <w:rFonts w:ascii="Tahoma" w:eastAsia="Times" w:hAnsi="Tahoma" w:cs="Tahoma"/>
      <w:sz w:val="16"/>
      <w:szCs w:val="16"/>
    </w:rPr>
  </w:style>
  <w:style w:type="paragraph" w:styleId="ListParagraph">
    <w:name w:val="List Paragraph"/>
    <w:basedOn w:val="Normal"/>
    <w:qFormat/>
    <w:rsid w:val="00E22D70"/>
    <w:pPr>
      <w:ind w:left="720"/>
      <w:contextualSpacing/>
    </w:pPr>
  </w:style>
  <w:style w:type="paragraph" w:customStyle="1" w:styleId="1Numbers2">
    <w:name w:val="1Numbers 2"/>
    <w:uiPriority w:val="99"/>
    <w:rsid w:val="00101718"/>
    <w:pPr>
      <w:widowControl w:val="0"/>
      <w:tabs>
        <w:tab w:val="left" w:pos="720"/>
      </w:tabs>
      <w:autoSpaceDE w:val="0"/>
      <w:autoSpaceDN w:val="0"/>
      <w:adjustRightInd w:val="0"/>
      <w:ind w:left="720" w:hanging="720"/>
      <w:jc w:val="both"/>
    </w:pPr>
    <w:rPr>
      <w:rFonts w:ascii="Times New Roman" w:eastAsia="Times New Roman" w:hAnsi="Times New Roman"/>
      <w:sz w:val="24"/>
      <w:szCs w:val="24"/>
    </w:rPr>
  </w:style>
  <w:style w:type="paragraph" w:styleId="NormalWeb">
    <w:name w:val="Normal (Web)"/>
    <w:basedOn w:val="Normal"/>
    <w:rsid w:val="002F039C"/>
    <w:rPr>
      <w:szCs w:val="24"/>
    </w:rPr>
  </w:style>
  <w:style w:type="table" w:styleId="TableGrid">
    <w:name w:val="Table Grid"/>
    <w:basedOn w:val="TableNormal"/>
    <w:uiPriority w:val="59"/>
    <w:rsid w:val="0030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65D2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65D23"/>
    <w:rPr>
      <w:rFonts w:asciiTheme="minorHAnsi" w:eastAsiaTheme="minorHAnsi" w:hAnsiTheme="minorHAnsi" w:cstheme="minorBidi"/>
    </w:rPr>
  </w:style>
  <w:style w:type="paragraph" w:styleId="BodyText">
    <w:name w:val="Body Text"/>
    <w:basedOn w:val="Normal"/>
    <w:link w:val="BodyTextChar"/>
    <w:uiPriority w:val="1"/>
    <w:qFormat/>
    <w:rsid w:val="00CA1A32"/>
    <w:pPr>
      <w:widowControl w:val="0"/>
      <w:autoSpaceDE w:val="0"/>
      <w:autoSpaceDN w:val="0"/>
    </w:pPr>
    <w:rPr>
      <w:rFonts w:eastAsia="Times New Roman"/>
      <w:sz w:val="18"/>
      <w:szCs w:val="18"/>
    </w:rPr>
  </w:style>
  <w:style w:type="character" w:customStyle="1" w:styleId="BodyTextChar">
    <w:name w:val="Body Text Char"/>
    <w:basedOn w:val="DefaultParagraphFont"/>
    <w:link w:val="BodyText"/>
    <w:uiPriority w:val="1"/>
    <w:rsid w:val="00CA1A32"/>
    <w:rPr>
      <w:rFonts w:ascii="Times New Roman" w:eastAsia="Times New Roman" w:hAnsi="Times New Roman"/>
      <w:sz w:val="18"/>
      <w:szCs w:val="18"/>
    </w:rPr>
  </w:style>
  <w:style w:type="numbering" w:customStyle="1" w:styleId="CurrentList1">
    <w:name w:val="Current List1"/>
    <w:uiPriority w:val="99"/>
    <w:rsid w:val="004B7D7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40">
      <w:bodyDiv w:val="1"/>
      <w:marLeft w:val="0"/>
      <w:marRight w:val="0"/>
      <w:marTop w:val="0"/>
      <w:marBottom w:val="0"/>
      <w:divBdr>
        <w:top w:val="none" w:sz="0" w:space="0" w:color="auto"/>
        <w:left w:val="none" w:sz="0" w:space="0" w:color="auto"/>
        <w:bottom w:val="none" w:sz="0" w:space="0" w:color="auto"/>
        <w:right w:val="none" w:sz="0" w:space="0" w:color="auto"/>
      </w:divBdr>
    </w:div>
    <w:div w:id="881479615">
      <w:bodyDiv w:val="1"/>
      <w:marLeft w:val="0"/>
      <w:marRight w:val="0"/>
      <w:marTop w:val="0"/>
      <w:marBottom w:val="0"/>
      <w:divBdr>
        <w:top w:val="none" w:sz="0" w:space="0" w:color="auto"/>
        <w:left w:val="none" w:sz="0" w:space="0" w:color="auto"/>
        <w:bottom w:val="none" w:sz="0" w:space="0" w:color="auto"/>
        <w:right w:val="none" w:sz="0" w:space="0" w:color="auto"/>
      </w:divBdr>
    </w:div>
    <w:div w:id="898367643">
      <w:bodyDiv w:val="1"/>
      <w:marLeft w:val="0"/>
      <w:marRight w:val="0"/>
      <w:marTop w:val="0"/>
      <w:marBottom w:val="0"/>
      <w:divBdr>
        <w:top w:val="none" w:sz="0" w:space="0" w:color="auto"/>
        <w:left w:val="none" w:sz="0" w:space="0" w:color="auto"/>
        <w:bottom w:val="none" w:sz="0" w:space="0" w:color="auto"/>
        <w:right w:val="none" w:sz="0" w:space="0" w:color="auto"/>
      </w:divBdr>
      <w:divsChild>
        <w:div w:id="1534074007">
          <w:marLeft w:val="0"/>
          <w:marRight w:val="0"/>
          <w:marTop w:val="0"/>
          <w:marBottom w:val="0"/>
          <w:divBdr>
            <w:top w:val="none" w:sz="0" w:space="0" w:color="auto"/>
            <w:left w:val="none" w:sz="0" w:space="0" w:color="auto"/>
            <w:bottom w:val="none" w:sz="0" w:space="0" w:color="auto"/>
            <w:right w:val="none" w:sz="0" w:space="0" w:color="auto"/>
          </w:divBdr>
        </w:div>
        <w:div w:id="1633093336">
          <w:marLeft w:val="0"/>
          <w:marRight w:val="0"/>
          <w:marTop w:val="0"/>
          <w:marBottom w:val="0"/>
          <w:divBdr>
            <w:top w:val="none" w:sz="0" w:space="0" w:color="auto"/>
            <w:left w:val="none" w:sz="0" w:space="0" w:color="auto"/>
            <w:bottom w:val="none" w:sz="0" w:space="0" w:color="auto"/>
            <w:right w:val="none" w:sz="0" w:space="0" w:color="auto"/>
          </w:divBdr>
        </w:div>
        <w:div w:id="558708435">
          <w:marLeft w:val="0"/>
          <w:marRight w:val="0"/>
          <w:marTop w:val="0"/>
          <w:marBottom w:val="0"/>
          <w:divBdr>
            <w:top w:val="none" w:sz="0" w:space="0" w:color="auto"/>
            <w:left w:val="none" w:sz="0" w:space="0" w:color="auto"/>
            <w:bottom w:val="none" w:sz="0" w:space="0" w:color="auto"/>
            <w:right w:val="none" w:sz="0" w:space="0" w:color="auto"/>
          </w:divBdr>
        </w:div>
        <w:div w:id="1285770483">
          <w:marLeft w:val="0"/>
          <w:marRight w:val="0"/>
          <w:marTop w:val="0"/>
          <w:marBottom w:val="0"/>
          <w:divBdr>
            <w:top w:val="none" w:sz="0" w:space="0" w:color="auto"/>
            <w:left w:val="none" w:sz="0" w:space="0" w:color="auto"/>
            <w:bottom w:val="none" w:sz="0" w:space="0" w:color="auto"/>
            <w:right w:val="none" w:sz="0" w:space="0" w:color="auto"/>
          </w:divBdr>
        </w:div>
      </w:divsChild>
    </w:div>
    <w:div w:id="1041175112">
      <w:bodyDiv w:val="1"/>
      <w:marLeft w:val="0"/>
      <w:marRight w:val="0"/>
      <w:marTop w:val="0"/>
      <w:marBottom w:val="0"/>
      <w:divBdr>
        <w:top w:val="none" w:sz="0" w:space="0" w:color="auto"/>
        <w:left w:val="none" w:sz="0" w:space="0" w:color="auto"/>
        <w:bottom w:val="none" w:sz="0" w:space="0" w:color="auto"/>
        <w:right w:val="none" w:sz="0" w:space="0" w:color="auto"/>
      </w:divBdr>
    </w:div>
    <w:div w:id="1089693071">
      <w:bodyDiv w:val="1"/>
      <w:marLeft w:val="0"/>
      <w:marRight w:val="0"/>
      <w:marTop w:val="0"/>
      <w:marBottom w:val="0"/>
      <w:divBdr>
        <w:top w:val="none" w:sz="0" w:space="0" w:color="auto"/>
        <w:left w:val="none" w:sz="0" w:space="0" w:color="auto"/>
        <w:bottom w:val="none" w:sz="0" w:space="0" w:color="auto"/>
        <w:right w:val="none" w:sz="0" w:space="0" w:color="auto"/>
      </w:divBdr>
    </w:div>
    <w:div w:id="1154686001">
      <w:bodyDiv w:val="1"/>
      <w:marLeft w:val="0"/>
      <w:marRight w:val="0"/>
      <w:marTop w:val="0"/>
      <w:marBottom w:val="0"/>
      <w:divBdr>
        <w:top w:val="none" w:sz="0" w:space="0" w:color="auto"/>
        <w:left w:val="none" w:sz="0" w:space="0" w:color="auto"/>
        <w:bottom w:val="none" w:sz="0" w:space="0" w:color="auto"/>
        <w:right w:val="none" w:sz="0" w:space="0" w:color="auto"/>
      </w:divBdr>
    </w:div>
    <w:div w:id="1207260213">
      <w:bodyDiv w:val="1"/>
      <w:marLeft w:val="0"/>
      <w:marRight w:val="0"/>
      <w:marTop w:val="0"/>
      <w:marBottom w:val="0"/>
      <w:divBdr>
        <w:top w:val="none" w:sz="0" w:space="0" w:color="auto"/>
        <w:left w:val="none" w:sz="0" w:space="0" w:color="auto"/>
        <w:bottom w:val="none" w:sz="0" w:space="0" w:color="auto"/>
        <w:right w:val="none" w:sz="0" w:space="0" w:color="auto"/>
      </w:divBdr>
    </w:div>
    <w:div w:id="1337420832">
      <w:bodyDiv w:val="1"/>
      <w:marLeft w:val="0"/>
      <w:marRight w:val="0"/>
      <w:marTop w:val="0"/>
      <w:marBottom w:val="0"/>
      <w:divBdr>
        <w:top w:val="none" w:sz="0" w:space="0" w:color="auto"/>
        <w:left w:val="none" w:sz="0" w:space="0" w:color="auto"/>
        <w:bottom w:val="none" w:sz="0" w:space="0" w:color="auto"/>
        <w:right w:val="none" w:sz="0" w:space="0" w:color="auto"/>
      </w:divBdr>
    </w:div>
    <w:div w:id="1377705391">
      <w:bodyDiv w:val="1"/>
      <w:marLeft w:val="0"/>
      <w:marRight w:val="0"/>
      <w:marTop w:val="0"/>
      <w:marBottom w:val="0"/>
      <w:divBdr>
        <w:top w:val="none" w:sz="0" w:space="0" w:color="auto"/>
        <w:left w:val="none" w:sz="0" w:space="0" w:color="auto"/>
        <w:bottom w:val="none" w:sz="0" w:space="0" w:color="auto"/>
        <w:right w:val="none" w:sz="0" w:space="0" w:color="auto"/>
      </w:divBdr>
    </w:div>
    <w:div w:id="1767118428">
      <w:bodyDiv w:val="1"/>
      <w:marLeft w:val="0"/>
      <w:marRight w:val="0"/>
      <w:marTop w:val="0"/>
      <w:marBottom w:val="0"/>
      <w:divBdr>
        <w:top w:val="none" w:sz="0" w:space="0" w:color="auto"/>
        <w:left w:val="none" w:sz="0" w:space="0" w:color="auto"/>
        <w:bottom w:val="none" w:sz="0" w:space="0" w:color="auto"/>
        <w:right w:val="none" w:sz="0" w:space="0" w:color="auto"/>
      </w:divBdr>
    </w:div>
    <w:div w:id="1813524149">
      <w:bodyDiv w:val="1"/>
      <w:marLeft w:val="0"/>
      <w:marRight w:val="0"/>
      <w:marTop w:val="0"/>
      <w:marBottom w:val="0"/>
      <w:divBdr>
        <w:top w:val="none" w:sz="0" w:space="0" w:color="auto"/>
        <w:left w:val="none" w:sz="0" w:space="0" w:color="auto"/>
        <w:bottom w:val="none" w:sz="0" w:space="0" w:color="auto"/>
        <w:right w:val="none" w:sz="0" w:space="0" w:color="auto"/>
      </w:divBdr>
    </w:div>
    <w:div w:id="1909222727">
      <w:bodyDiv w:val="1"/>
      <w:marLeft w:val="0"/>
      <w:marRight w:val="0"/>
      <w:marTop w:val="0"/>
      <w:marBottom w:val="0"/>
      <w:divBdr>
        <w:top w:val="none" w:sz="0" w:space="0" w:color="auto"/>
        <w:left w:val="none" w:sz="0" w:space="0" w:color="auto"/>
        <w:bottom w:val="none" w:sz="0" w:space="0" w:color="auto"/>
        <w:right w:val="none" w:sz="0" w:space="0" w:color="auto"/>
      </w:divBdr>
    </w:div>
    <w:div w:id="2005741069">
      <w:bodyDiv w:val="1"/>
      <w:marLeft w:val="0"/>
      <w:marRight w:val="0"/>
      <w:marTop w:val="0"/>
      <w:marBottom w:val="0"/>
      <w:divBdr>
        <w:top w:val="none" w:sz="0" w:space="0" w:color="auto"/>
        <w:left w:val="none" w:sz="0" w:space="0" w:color="auto"/>
        <w:bottom w:val="none" w:sz="0" w:space="0" w:color="auto"/>
        <w:right w:val="none" w:sz="0" w:space="0" w:color="auto"/>
      </w:divBdr>
    </w:div>
    <w:div w:id="2071688750">
      <w:bodyDiv w:val="1"/>
      <w:marLeft w:val="0"/>
      <w:marRight w:val="0"/>
      <w:marTop w:val="0"/>
      <w:marBottom w:val="0"/>
      <w:divBdr>
        <w:top w:val="none" w:sz="0" w:space="0" w:color="auto"/>
        <w:left w:val="none" w:sz="0" w:space="0" w:color="auto"/>
        <w:bottom w:val="none" w:sz="0" w:space="0" w:color="auto"/>
        <w:right w:val="none" w:sz="0" w:space="0" w:color="auto"/>
      </w:divBdr>
    </w:div>
    <w:div w:id="2077318754">
      <w:bodyDiv w:val="1"/>
      <w:marLeft w:val="0"/>
      <w:marRight w:val="0"/>
      <w:marTop w:val="0"/>
      <w:marBottom w:val="0"/>
      <w:divBdr>
        <w:top w:val="none" w:sz="0" w:space="0" w:color="auto"/>
        <w:left w:val="none" w:sz="0" w:space="0" w:color="auto"/>
        <w:bottom w:val="none" w:sz="0" w:space="0" w:color="auto"/>
        <w:right w:val="none" w:sz="0" w:space="0" w:color="auto"/>
      </w:divBdr>
    </w:div>
    <w:div w:id="2088383078">
      <w:bodyDiv w:val="1"/>
      <w:marLeft w:val="0"/>
      <w:marRight w:val="0"/>
      <w:marTop w:val="0"/>
      <w:marBottom w:val="0"/>
      <w:divBdr>
        <w:top w:val="none" w:sz="0" w:space="0" w:color="auto"/>
        <w:left w:val="none" w:sz="0" w:space="0" w:color="auto"/>
        <w:bottom w:val="none" w:sz="0" w:space="0" w:color="auto"/>
        <w:right w:val="none" w:sz="0" w:space="0" w:color="auto"/>
      </w:divBdr>
    </w:div>
    <w:div w:id="2116359881">
      <w:bodyDiv w:val="1"/>
      <w:marLeft w:val="0"/>
      <w:marRight w:val="0"/>
      <w:marTop w:val="0"/>
      <w:marBottom w:val="0"/>
      <w:divBdr>
        <w:top w:val="none" w:sz="0" w:space="0" w:color="auto"/>
        <w:left w:val="none" w:sz="0" w:space="0" w:color="auto"/>
        <w:bottom w:val="none" w:sz="0" w:space="0" w:color="auto"/>
        <w:right w:val="none" w:sz="0" w:space="0" w:color="auto"/>
      </w:divBdr>
      <w:divsChild>
        <w:div w:id="901448895">
          <w:marLeft w:val="0"/>
          <w:marRight w:val="0"/>
          <w:marTop w:val="0"/>
          <w:marBottom w:val="0"/>
          <w:divBdr>
            <w:top w:val="none" w:sz="0" w:space="0" w:color="auto"/>
            <w:left w:val="none" w:sz="0" w:space="0" w:color="auto"/>
            <w:bottom w:val="none" w:sz="0" w:space="0" w:color="auto"/>
            <w:right w:val="none" w:sz="0" w:space="0" w:color="auto"/>
          </w:divBdr>
        </w:div>
        <w:div w:id="7472659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6B7D-CFD5-4A8A-8CD8-9B15599A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FCRC</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Blair</dc:creator>
  <cp:lastModifiedBy>Jeff Blair</cp:lastModifiedBy>
  <cp:revision>5</cp:revision>
  <cp:lastPrinted>2019-06-03T13:18:00Z</cp:lastPrinted>
  <dcterms:created xsi:type="dcterms:W3CDTF">2023-02-23T18:18:00Z</dcterms:created>
  <dcterms:modified xsi:type="dcterms:W3CDTF">2023-02-23T18:25:00Z</dcterms:modified>
</cp:coreProperties>
</file>