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CF92" w14:textId="46DF358F" w:rsidR="00FF4B82" w:rsidRDefault="00FF4B82" w:rsidP="00FF4B82">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 Special Occupancy Technical Advisory Committee – Errata/Glitch </w:t>
      </w:r>
    </w:p>
    <w:p w14:paraId="04E7AC2F" w14:textId="77777777" w:rsidR="00FF4B82" w:rsidRDefault="00FF4B82" w:rsidP="00FF4B82">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Building </w:t>
      </w:r>
    </w:p>
    <w:p w14:paraId="14FFCBF1" w14:textId="77777777" w:rsidR="00FF4B82" w:rsidRDefault="00FF4B82" w:rsidP="00FF4B82">
      <w:pPr>
        <w:widowControl/>
        <w:autoSpaceDE/>
        <w:rPr>
          <w:rFonts w:ascii="Arial" w:eastAsia="Calibri" w:hAnsi="Arial" w:cs="Arial"/>
          <w:b/>
          <w:bCs/>
          <w:sz w:val="24"/>
          <w:szCs w:val="24"/>
        </w:rPr>
      </w:pPr>
    </w:p>
    <w:p w14:paraId="1258DB13" w14:textId="1BF9AE52" w:rsidR="00FF4B82" w:rsidRPr="00FF4B82" w:rsidRDefault="00FF4B82" w:rsidP="00FF4B82">
      <w:pPr>
        <w:widowControl/>
        <w:adjustRightInd w:val="0"/>
        <w:rPr>
          <w:rFonts w:ascii="Arial" w:eastAsia="Calibri" w:hAnsi="Arial" w:cs="Arial"/>
          <w:b/>
          <w:bCs/>
          <w:sz w:val="24"/>
          <w:szCs w:val="24"/>
        </w:rPr>
      </w:pPr>
      <w:r w:rsidRPr="00FF4B82">
        <w:rPr>
          <w:rFonts w:ascii="Arial,Bold" w:eastAsiaTheme="minorHAnsi" w:hAnsi="Arial,Bold" w:cs="Arial,Bold"/>
          <w:b/>
          <w:bCs/>
          <w:sz w:val="24"/>
          <w:szCs w:val="24"/>
          <w14:ligatures w14:val="standardContextual"/>
        </w:rPr>
        <w:t>CHAPTER 4</w:t>
      </w:r>
      <w:r>
        <w:rPr>
          <w:rFonts w:ascii="Arial,Bold" w:eastAsiaTheme="minorHAnsi" w:hAnsi="Arial,Bold" w:cs="Arial,Bold"/>
          <w:b/>
          <w:bCs/>
          <w:sz w:val="24"/>
          <w:szCs w:val="24"/>
          <w14:ligatures w14:val="standardContextual"/>
        </w:rPr>
        <w:t xml:space="preserve"> </w:t>
      </w:r>
      <w:r w:rsidRPr="00FF4B82">
        <w:rPr>
          <w:rFonts w:ascii="Arial,Bold" w:eastAsiaTheme="minorHAnsi" w:hAnsi="Arial,Bold" w:cs="Arial,Bold"/>
          <w:b/>
          <w:bCs/>
          <w:sz w:val="24"/>
          <w:szCs w:val="24"/>
          <w14:ligatures w14:val="standardContextual"/>
        </w:rPr>
        <w:t>SPECIAL DETAILED REQUIREMENTS BASED</w:t>
      </w:r>
      <w:r>
        <w:rPr>
          <w:rFonts w:ascii="Arial,Bold" w:eastAsiaTheme="minorHAnsi" w:hAnsi="Arial,Bold" w:cs="Arial,Bold"/>
          <w:b/>
          <w:bCs/>
          <w:sz w:val="24"/>
          <w:szCs w:val="24"/>
          <w14:ligatures w14:val="standardContextual"/>
        </w:rPr>
        <w:t xml:space="preserve"> </w:t>
      </w:r>
      <w:r w:rsidRPr="00FF4B82">
        <w:rPr>
          <w:rFonts w:ascii="Arial,Bold" w:eastAsiaTheme="minorHAnsi" w:hAnsi="Arial,Bold" w:cs="Arial,Bold"/>
          <w:b/>
          <w:bCs/>
          <w:sz w:val="24"/>
          <w:szCs w:val="24"/>
          <w14:ligatures w14:val="standardContextual"/>
        </w:rPr>
        <w:t>ON OCCUPANCY AND USE</w:t>
      </w:r>
    </w:p>
    <w:p w14:paraId="0B488FA9" w14:textId="77777777" w:rsidR="00634BB0" w:rsidRDefault="00634BB0">
      <w:pPr>
        <w:rPr>
          <w:sz w:val="24"/>
          <w:szCs w:val="24"/>
        </w:rPr>
      </w:pPr>
    </w:p>
    <w:p w14:paraId="2A0E03A6" w14:textId="47E5D825" w:rsidR="00D30C98" w:rsidRDefault="00D30C98" w:rsidP="00D30C98">
      <w:pPr>
        <w:rPr>
          <w:sz w:val="24"/>
          <w:szCs w:val="24"/>
        </w:rPr>
      </w:pPr>
      <w:r w:rsidRPr="00D30C98">
        <w:rPr>
          <w:sz w:val="24"/>
          <w:szCs w:val="24"/>
        </w:rPr>
        <w:t>SECTION 451</w:t>
      </w:r>
      <w:r>
        <w:rPr>
          <w:sz w:val="24"/>
          <w:szCs w:val="24"/>
        </w:rPr>
        <w:t xml:space="preserve"> </w:t>
      </w:r>
      <w:r w:rsidRPr="00D30C98">
        <w:rPr>
          <w:sz w:val="24"/>
          <w:szCs w:val="24"/>
        </w:rPr>
        <w:t>AMBULATORY SURGICAL CENTERS</w:t>
      </w:r>
    </w:p>
    <w:p w14:paraId="75AD7C1B" w14:textId="77777777" w:rsidR="00D30C98" w:rsidRDefault="00D30C98" w:rsidP="00D30C98">
      <w:pPr>
        <w:rPr>
          <w:sz w:val="24"/>
          <w:szCs w:val="24"/>
        </w:rPr>
      </w:pPr>
    </w:p>
    <w:p w14:paraId="0D8958AE" w14:textId="2DEA1F5F" w:rsidR="00D30C98" w:rsidRDefault="00D30C98" w:rsidP="00D30C98">
      <w:pPr>
        <w:widowControl/>
        <w:adjustRightInd w:val="0"/>
        <w:rPr>
          <w:rFonts w:eastAsiaTheme="minorHAnsi"/>
          <w:color w:val="FF0000"/>
          <w14:ligatures w14:val="standardContextual"/>
        </w:rPr>
      </w:pPr>
      <w:bookmarkStart w:id="0" w:name="_Hlk147924698"/>
      <w:r>
        <w:rPr>
          <w:rFonts w:eastAsiaTheme="minorHAnsi"/>
          <w:color w:val="FF0000"/>
          <w14:ligatures w14:val="standardContextual"/>
        </w:rPr>
        <w:t>S</w:t>
      </w:r>
      <w:r w:rsidR="00D21CC0">
        <w:rPr>
          <w:rFonts w:eastAsiaTheme="minorHAnsi"/>
          <w:color w:val="FF0000"/>
          <w14:ligatures w14:val="standardContextual"/>
        </w:rPr>
        <w:t>P</w:t>
      </w:r>
      <w:r w:rsidRPr="005E63E4">
        <w:rPr>
          <w:rFonts w:eastAsiaTheme="minorHAnsi"/>
          <w:color w:val="FF0000"/>
          <w14:ligatures w14:val="standardContextual"/>
        </w:rPr>
        <w:t>-FBC</w:t>
      </w:r>
      <w:r w:rsidR="00B603B4">
        <w:rPr>
          <w:rFonts w:eastAsiaTheme="minorHAnsi"/>
          <w:color w:val="FF0000"/>
          <w14:ligatures w14:val="standardContextual"/>
        </w:rPr>
        <w:t xml:space="preserve"> –B </w:t>
      </w:r>
      <w:r w:rsidRPr="005E63E4">
        <w:rPr>
          <w:rFonts w:eastAsiaTheme="minorHAnsi"/>
          <w:color w:val="FF0000"/>
          <w14:ligatures w14:val="standardContextual"/>
        </w:rPr>
        <w:t>-</w:t>
      </w:r>
      <w:r w:rsidR="00B603B4">
        <w:rPr>
          <w:rFonts w:eastAsiaTheme="minorHAnsi"/>
          <w:color w:val="FF0000"/>
          <w14:ligatures w14:val="standardContextual"/>
        </w:rPr>
        <w:t xml:space="preserve"> </w:t>
      </w:r>
      <w:r>
        <w:rPr>
          <w:rFonts w:eastAsiaTheme="minorHAnsi"/>
          <w:color w:val="FF0000"/>
          <w14:ligatures w14:val="standardContextual"/>
        </w:rPr>
        <w:t>Ch. 4</w:t>
      </w:r>
      <w:r w:rsidRPr="005E63E4">
        <w:rPr>
          <w:rFonts w:eastAsiaTheme="minorHAnsi"/>
          <w:color w:val="FF0000"/>
          <w14:ligatures w14:val="standardContextual"/>
        </w:rPr>
        <w:t xml:space="preserve"> – Errata </w:t>
      </w:r>
      <w:r w:rsidR="00B603B4">
        <w:rPr>
          <w:rFonts w:eastAsiaTheme="minorHAnsi"/>
          <w:color w:val="FF0000"/>
          <w14:ligatures w14:val="standardContextual"/>
        </w:rPr>
        <w:t>#1</w:t>
      </w:r>
    </w:p>
    <w:p w14:paraId="053F799E" w14:textId="77777777" w:rsidR="00D30C98" w:rsidRDefault="00D30C98" w:rsidP="00D30C98">
      <w:pPr>
        <w:widowControl/>
        <w:adjustRightInd w:val="0"/>
        <w:rPr>
          <w:rFonts w:eastAsiaTheme="minorHAnsi"/>
          <w:color w:val="FF0000"/>
          <w14:ligatures w14:val="standardContextual"/>
        </w:rPr>
      </w:pPr>
    </w:p>
    <w:p w14:paraId="4FD244EB" w14:textId="77777777" w:rsidR="00D30C98" w:rsidRPr="00B603B4" w:rsidRDefault="00D30C98" w:rsidP="00D30C98">
      <w:pPr>
        <w:widowControl/>
        <w:adjustRightInd w:val="0"/>
        <w:rPr>
          <w:rFonts w:eastAsiaTheme="minorHAnsi"/>
          <w:b/>
          <w:bCs/>
          <w14:ligatures w14:val="standardContextual"/>
        </w:rPr>
      </w:pPr>
      <w:r w:rsidRPr="00B603B4">
        <w:rPr>
          <w:rFonts w:eastAsiaTheme="minorHAnsi"/>
          <w:b/>
          <w:bCs/>
          <w14:ligatures w14:val="standardContextual"/>
        </w:rPr>
        <w:t xml:space="preserve">Staff </w:t>
      </w:r>
    </w:p>
    <w:p w14:paraId="455ED7A1" w14:textId="77777777" w:rsidR="00D30C98" w:rsidRDefault="00D30C98" w:rsidP="00D30C98">
      <w:pPr>
        <w:widowControl/>
        <w:adjustRightInd w:val="0"/>
        <w:rPr>
          <w:rFonts w:eastAsiaTheme="minorHAnsi"/>
          <w14:ligatures w14:val="standardContextual"/>
        </w:rPr>
      </w:pPr>
    </w:p>
    <w:p w14:paraId="5AFB3BFF" w14:textId="1D1E86AE" w:rsidR="00D30C98" w:rsidRDefault="0083003C" w:rsidP="00D30C98">
      <w:pPr>
        <w:widowControl/>
        <w:adjustRightInd w:val="0"/>
      </w:pPr>
      <w:r>
        <w:t>Section 451.3.16, anesthesia is misspelled.</w:t>
      </w:r>
    </w:p>
    <w:p w14:paraId="73CAC035" w14:textId="77777777" w:rsidR="00306CA6" w:rsidRDefault="00306CA6" w:rsidP="0083003C">
      <w:pPr>
        <w:widowControl/>
        <w:adjustRightInd w:val="0"/>
        <w:rPr>
          <w:rFonts w:ascii="TimesNewRoman,Bold" w:eastAsiaTheme="minorHAnsi" w:hAnsi="TimesNewRoman,Bold" w:cs="TimesNewRoman,Bold"/>
          <w:b/>
          <w:bCs/>
          <w:sz w:val="24"/>
          <w:szCs w:val="24"/>
          <w14:ligatures w14:val="standardContextual"/>
        </w:rPr>
      </w:pPr>
    </w:p>
    <w:p w14:paraId="039C8253" w14:textId="2314D8C7" w:rsidR="0083003C" w:rsidRPr="0083003C" w:rsidRDefault="0083003C" w:rsidP="0083003C">
      <w:pPr>
        <w:widowControl/>
        <w:adjustRightInd w:val="0"/>
        <w:rPr>
          <w:rFonts w:eastAsiaTheme="minorHAnsi"/>
          <w:sz w:val="24"/>
          <w:szCs w:val="24"/>
          <w14:ligatures w14:val="standardContextual"/>
        </w:rPr>
      </w:pPr>
      <w:r w:rsidRPr="0083003C">
        <w:rPr>
          <w:rFonts w:ascii="TimesNewRoman,Bold" w:eastAsiaTheme="minorHAnsi" w:hAnsi="TimesNewRoman,Bold" w:cs="TimesNewRoman,Bold"/>
          <w:b/>
          <w:bCs/>
          <w:sz w:val="24"/>
          <w:szCs w:val="24"/>
          <w14:ligatures w14:val="standardContextual"/>
        </w:rPr>
        <w:t xml:space="preserve">451.3.16 </w:t>
      </w:r>
      <w:r w:rsidRPr="0083003C">
        <w:rPr>
          <w:rFonts w:ascii="TimesNewRoman" w:eastAsiaTheme="minorHAnsi" w:hAnsi="TimesNewRoman" w:cs="TimesNewRoman"/>
          <w:sz w:val="24"/>
          <w:szCs w:val="24"/>
          <w14:ligatures w14:val="standardContextual"/>
        </w:rPr>
        <w:t xml:space="preserve">As required by </w:t>
      </w:r>
      <w:r w:rsidRPr="0083003C">
        <w:rPr>
          <w:rFonts w:ascii="TimesNewRoman,Italic" w:eastAsiaTheme="minorHAnsi" w:hAnsi="TimesNewRoman,Italic" w:cs="TimesNewRoman,Italic"/>
          <w:i/>
          <w:iCs/>
          <w:sz w:val="24"/>
          <w:szCs w:val="24"/>
          <w14:ligatures w14:val="standardContextual"/>
        </w:rPr>
        <w:t>The Guidelines</w:t>
      </w:r>
      <w:r w:rsidRPr="0083003C">
        <w:rPr>
          <w:rFonts w:ascii="TimesNewRoman" w:eastAsiaTheme="minorHAnsi" w:hAnsi="TimesNewRoman" w:cs="TimesNewRoman"/>
          <w:sz w:val="24"/>
          <w:szCs w:val="24"/>
          <w14:ligatures w14:val="standardContextual"/>
        </w:rPr>
        <w:t>, a waste anesthetic</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gas disposal (WAGD) system, in accordance with</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NFPA 99, Health Care Facilities Code, shall be provided</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in operating rooms where nitrous oxide and/or inhalation</w:t>
      </w:r>
      <w:r>
        <w:rPr>
          <w:rFonts w:ascii="TimesNewRoman" w:eastAsiaTheme="minorHAnsi" w:hAnsi="TimesNewRoman" w:cs="TimesNewRoman"/>
          <w:sz w:val="24"/>
          <w:szCs w:val="24"/>
          <w14:ligatures w14:val="standardContextual"/>
        </w:rPr>
        <w:t xml:space="preserve"> </w:t>
      </w:r>
      <w:proofErr w:type="spellStart"/>
      <w:r w:rsidRPr="00306CA6">
        <w:rPr>
          <w:rFonts w:ascii="TimesNewRoman" w:eastAsiaTheme="minorHAnsi" w:hAnsi="TimesNewRoman" w:cs="TimesNewRoman"/>
          <w:strike/>
          <w:sz w:val="24"/>
          <w:szCs w:val="24"/>
          <w14:ligatures w14:val="standardContextual"/>
        </w:rPr>
        <w:t>anesthsia</w:t>
      </w:r>
      <w:proofErr w:type="spellEnd"/>
      <w:r w:rsidRPr="0083003C">
        <w:rPr>
          <w:rFonts w:ascii="TimesNewRoman" w:eastAsiaTheme="minorHAnsi" w:hAnsi="TimesNewRoman" w:cs="TimesNewRoman"/>
          <w:sz w:val="24"/>
          <w:szCs w:val="24"/>
          <w14:ligatures w14:val="standardContextual"/>
        </w:rPr>
        <w:t xml:space="preserve"> </w:t>
      </w:r>
      <w:r w:rsidR="00306CA6" w:rsidRPr="00306CA6">
        <w:rPr>
          <w:u w:val="single"/>
        </w:rPr>
        <w:t>anesthesia</w:t>
      </w:r>
      <w:r w:rsidR="00306CA6">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gas is intended to be administered.</w:t>
      </w:r>
    </w:p>
    <w:p w14:paraId="0C11480F" w14:textId="77777777" w:rsidR="00D30C98" w:rsidRDefault="00D30C98" w:rsidP="00D30C98">
      <w:pPr>
        <w:widowControl/>
        <w:adjustRightInd w:val="0"/>
        <w:rPr>
          <w:rFonts w:eastAsiaTheme="minorHAnsi"/>
          <w:color w:val="FF0000"/>
          <w14:ligatures w14:val="standardContextual"/>
        </w:rPr>
      </w:pPr>
    </w:p>
    <w:bookmarkEnd w:id="0"/>
    <w:p w14:paraId="232B6E45" w14:textId="05B20AF3" w:rsidR="00306CA6" w:rsidRPr="00B603B4" w:rsidRDefault="00306CA6" w:rsidP="00306CA6">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r w:rsidR="009268DE">
        <w:rPr>
          <w:rFonts w:ascii="TimesNewRoman" w:eastAsiaTheme="minorHAnsi" w:hAnsi="TimesNewRoman" w:cs="TimesNewRoman"/>
          <w:sz w:val="20"/>
          <w:szCs w:val="20"/>
          <w14:ligatures w14:val="standardContextual"/>
        </w:rPr>
        <w:t xml:space="preserve"> Errata - AS</w:t>
      </w:r>
    </w:p>
    <w:p w14:paraId="54321632" w14:textId="77777777" w:rsidR="00306CA6" w:rsidRPr="00B603B4" w:rsidRDefault="00306CA6" w:rsidP="00306CA6">
      <w:pPr>
        <w:rPr>
          <w:rFonts w:ascii="TimesNewRoman" w:eastAsiaTheme="minorHAnsi" w:hAnsi="TimesNewRoman" w:cs="TimesNewRoman"/>
          <w:sz w:val="20"/>
          <w:szCs w:val="20"/>
          <w14:ligatures w14:val="standardContextual"/>
        </w:rPr>
      </w:pPr>
    </w:p>
    <w:p w14:paraId="71E66995" w14:textId="208A60CC" w:rsidR="00D30C98" w:rsidRDefault="00306CA6" w:rsidP="00306CA6">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4C39D4E5" w14:textId="77777777" w:rsidR="00967F9B" w:rsidRDefault="00967F9B" w:rsidP="00306CA6">
      <w:pPr>
        <w:rPr>
          <w:rFonts w:ascii="TimesNewRoman" w:eastAsiaTheme="minorHAnsi" w:hAnsi="TimesNewRoman" w:cs="TimesNewRoman"/>
          <w:b/>
          <w:bCs/>
          <w:sz w:val="20"/>
          <w:szCs w:val="20"/>
          <w14:ligatures w14:val="standardContextual"/>
        </w:rPr>
      </w:pPr>
    </w:p>
    <w:p w14:paraId="496534B6" w14:textId="77777777" w:rsidR="00967F9B" w:rsidRDefault="00967F9B" w:rsidP="00967F9B">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AA409A7" w14:textId="77777777" w:rsidR="00967F9B" w:rsidRDefault="00967F9B" w:rsidP="00967F9B">
      <w:pPr>
        <w:rPr>
          <w:rFonts w:ascii="TimesNewRoman" w:eastAsiaTheme="minorHAnsi" w:hAnsi="TimesNewRoman" w:cs="TimesNewRoman"/>
          <w:b/>
          <w:bCs/>
          <w:color w:val="FF0000"/>
          <w:sz w:val="20"/>
          <w:szCs w:val="20"/>
          <w:u w:val="single"/>
        </w:rPr>
      </w:pPr>
    </w:p>
    <w:p w14:paraId="121315DA" w14:textId="77777777" w:rsidR="00967F9B" w:rsidRDefault="00967F9B" w:rsidP="00967F9B">
      <w:pPr>
        <w:rPr>
          <w:b/>
          <w:bCs/>
        </w:rPr>
      </w:pPr>
      <w:r>
        <w:rPr>
          <w:b/>
          <w:bCs/>
        </w:rPr>
        <w:t>BOAF Building Officials Association of Florida CDC Code Development Committee</w:t>
      </w:r>
    </w:p>
    <w:p w14:paraId="0139F8EF" w14:textId="77777777" w:rsidR="00967F9B" w:rsidRDefault="00967F9B" w:rsidP="00967F9B"/>
    <w:p w14:paraId="76678C2F" w14:textId="77777777" w:rsidR="00967F9B" w:rsidRPr="00B77231" w:rsidRDefault="00967F9B" w:rsidP="00967F9B">
      <w:pPr>
        <w:adjustRightInd w:val="0"/>
        <w:rPr>
          <w:b/>
        </w:rPr>
      </w:pPr>
      <w:r>
        <w:rPr>
          <w:b/>
          <w:bCs/>
        </w:rPr>
        <w:t>Proposal:</w:t>
      </w:r>
      <w:r>
        <w:rPr>
          <w:b/>
          <w:bCs/>
        </w:rPr>
        <w:tab/>
      </w:r>
      <w:r>
        <w:rPr>
          <w:b/>
          <w:bCs/>
        </w:rPr>
        <w:tab/>
      </w:r>
      <w:r w:rsidRPr="00B77231">
        <w:rPr>
          <w:b/>
        </w:rPr>
        <w:t>Section 451.3.16, anesthesia is misspelled.</w:t>
      </w:r>
    </w:p>
    <w:p w14:paraId="7D79EAB8" w14:textId="77777777" w:rsidR="00967F9B" w:rsidRDefault="00967F9B" w:rsidP="00967F9B">
      <w:pPr>
        <w:rPr>
          <w:b/>
          <w:bCs/>
        </w:rPr>
      </w:pPr>
      <w:r>
        <w:rPr>
          <w:b/>
          <w:bCs/>
        </w:rPr>
        <w:t>Comment:</w:t>
      </w:r>
      <w:r>
        <w:rPr>
          <w:b/>
          <w:bCs/>
        </w:rPr>
        <w:tab/>
      </w:r>
      <w:r>
        <w:rPr>
          <w:b/>
          <w:bCs/>
        </w:rPr>
        <w:tab/>
        <w:t>Typo – minor correction</w:t>
      </w:r>
    </w:p>
    <w:p w14:paraId="492E9A97" w14:textId="77777777" w:rsidR="00967F9B" w:rsidRDefault="00967F9B" w:rsidP="00967F9B">
      <w:r>
        <w:rPr>
          <w:b/>
          <w:bCs/>
        </w:rPr>
        <w:t>Approve/Oppose:</w:t>
      </w:r>
      <w:r>
        <w:t xml:space="preserve"> </w:t>
      </w:r>
      <w:r>
        <w:tab/>
      </w:r>
      <w:r w:rsidRPr="00646140">
        <w:rPr>
          <w:b/>
          <w:highlight w:val="yellow"/>
        </w:rPr>
        <w:t>App</w:t>
      </w:r>
      <w:r>
        <w:rPr>
          <w:b/>
          <w:highlight w:val="yellow"/>
        </w:rPr>
        <w:t>rove</w:t>
      </w:r>
    </w:p>
    <w:p w14:paraId="1F6164DF" w14:textId="77777777" w:rsidR="00967F9B" w:rsidRPr="00B603B4" w:rsidRDefault="00967F9B" w:rsidP="00306CA6">
      <w:pPr>
        <w:rPr>
          <w:rFonts w:ascii="TimesNewRoman" w:eastAsiaTheme="minorHAnsi" w:hAnsi="TimesNewRoman" w:cs="TimesNewRoman"/>
          <w:b/>
          <w:bCs/>
          <w:sz w:val="20"/>
          <w:szCs w:val="20"/>
          <w14:ligatures w14:val="standardContextual"/>
        </w:rPr>
      </w:pPr>
    </w:p>
    <w:p w14:paraId="524DA9B9" w14:textId="79387120" w:rsidR="00D21CC0" w:rsidRDefault="00D21CC0" w:rsidP="00306CA6">
      <w:pPr>
        <w:rPr>
          <w:sz w:val="24"/>
          <w:szCs w:val="24"/>
        </w:rPr>
      </w:pPr>
    </w:p>
    <w:p w14:paraId="604A27C8" w14:textId="120E5165" w:rsidR="00D21CC0" w:rsidRDefault="00B36A0E" w:rsidP="00B36A0E">
      <w:pPr>
        <w:widowControl/>
        <w:adjustRightInd w:val="0"/>
        <w:rPr>
          <w:rFonts w:ascii="Arial,Bold" w:eastAsiaTheme="minorHAnsi" w:hAnsi="Arial,Bold" w:cs="Arial,Bold"/>
          <w:b/>
          <w:bCs/>
          <w:sz w:val="20"/>
          <w:szCs w:val="20"/>
          <w14:ligatures w14:val="standardContextual"/>
        </w:rPr>
      </w:pPr>
      <w:r>
        <w:rPr>
          <w:rFonts w:ascii="Arial,Bold" w:eastAsiaTheme="minorHAnsi" w:hAnsi="Arial,Bold" w:cs="Arial,Bold"/>
          <w:b/>
          <w:bCs/>
          <w:sz w:val="20"/>
          <w:szCs w:val="20"/>
          <w14:ligatures w14:val="standardContextual"/>
        </w:rPr>
        <w:t>SECTION 453 STATE REQUIREMENTS FOR EDUCATIONAL FACILITIES</w:t>
      </w:r>
    </w:p>
    <w:p w14:paraId="45FE4346" w14:textId="22F8E813" w:rsidR="00B36A0E" w:rsidRDefault="007D6C0E" w:rsidP="007D6C0E">
      <w:pPr>
        <w:widowControl/>
        <w:adjustRightInd w:val="0"/>
        <w:rPr>
          <w:sz w:val="24"/>
          <w:szCs w:val="24"/>
        </w:rPr>
      </w:pPr>
      <w:r>
        <w:rPr>
          <w:rFonts w:ascii="Arial,Bold" w:eastAsiaTheme="minorHAnsi" w:hAnsi="Arial,Bold" w:cs="Arial,Bold"/>
          <w:b/>
          <w:bCs/>
          <w:sz w:val="20"/>
          <w:szCs w:val="20"/>
          <w14:ligatures w14:val="standardContextual"/>
        </w:rPr>
        <w:t xml:space="preserve">SECTION 468 SCHOOLS, </w:t>
      </w:r>
      <w:proofErr w:type="gramStart"/>
      <w:r>
        <w:rPr>
          <w:rFonts w:ascii="Arial,Bold" w:eastAsiaTheme="minorHAnsi" w:hAnsi="Arial,Bold" w:cs="Arial,Bold"/>
          <w:b/>
          <w:bCs/>
          <w:sz w:val="20"/>
          <w:szCs w:val="20"/>
          <w14:ligatures w14:val="standardContextual"/>
        </w:rPr>
        <w:t>COLLEGES</w:t>
      </w:r>
      <w:proofErr w:type="gramEnd"/>
      <w:r>
        <w:rPr>
          <w:rFonts w:ascii="Arial,Bold" w:eastAsiaTheme="minorHAnsi" w:hAnsi="Arial,Bold" w:cs="Arial,Bold"/>
          <w:b/>
          <w:bCs/>
          <w:sz w:val="20"/>
          <w:szCs w:val="20"/>
          <w14:ligatures w14:val="standardContextual"/>
        </w:rPr>
        <w:t xml:space="preserve"> AND UNIVERSITIES</w:t>
      </w:r>
    </w:p>
    <w:p w14:paraId="11B4FAB5" w14:textId="77777777" w:rsidR="00B36A0E" w:rsidRDefault="00B36A0E" w:rsidP="00D21CC0">
      <w:pPr>
        <w:widowControl/>
        <w:adjustRightInd w:val="0"/>
        <w:rPr>
          <w:rFonts w:eastAsiaTheme="minorHAnsi"/>
          <w:color w:val="FF0000"/>
          <w14:ligatures w14:val="standardContextual"/>
        </w:rPr>
      </w:pPr>
    </w:p>
    <w:p w14:paraId="22AB5156" w14:textId="349FC8E0" w:rsidR="00D21CC0" w:rsidRDefault="00D21CC0" w:rsidP="00D21CC0">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sidR="00B603B4">
        <w:rPr>
          <w:rFonts w:eastAsiaTheme="minorHAnsi"/>
          <w:color w:val="FF0000"/>
          <w14:ligatures w14:val="standardContextual"/>
        </w:rPr>
        <w:t xml:space="preserve"> – B </w:t>
      </w:r>
      <w:r w:rsidRPr="005E63E4">
        <w:rPr>
          <w:rFonts w:eastAsiaTheme="minorHAnsi"/>
          <w:color w:val="FF0000"/>
          <w14:ligatures w14:val="standardContextual"/>
        </w:rPr>
        <w:t>-</w:t>
      </w:r>
      <w:r w:rsidR="00B603B4">
        <w:rPr>
          <w:rFonts w:eastAsiaTheme="minorHAnsi"/>
          <w:color w:val="FF0000"/>
          <w14:ligatures w14:val="standardContextual"/>
        </w:rPr>
        <w:t xml:space="preserve"> </w:t>
      </w:r>
      <w:r>
        <w:rPr>
          <w:rFonts w:eastAsiaTheme="minorHAnsi"/>
          <w:color w:val="FF0000"/>
          <w14:ligatures w14:val="standardContextual"/>
        </w:rPr>
        <w:t>Ch. 4</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B603B4">
        <w:rPr>
          <w:rFonts w:eastAsiaTheme="minorHAnsi"/>
          <w:color w:val="FF0000"/>
          <w14:ligatures w14:val="standardContextual"/>
        </w:rPr>
        <w:t>#1</w:t>
      </w:r>
    </w:p>
    <w:p w14:paraId="63B987FC" w14:textId="77777777" w:rsidR="00D21CC0" w:rsidRDefault="00D21CC0" w:rsidP="00D21CC0">
      <w:pPr>
        <w:widowControl/>
        <w:adjustRightInd w:val="0"/>
        <w:rPr>
          <w:rFonts w:eastAsiaTheme="minorHAnsi"/>
          <w:color w:val="FF0000"/>
          <w14:ligatures w14:val="standardContextual"/>
        </w:rPr>
      </w:pPr>
    </w:p>
    <w:p w14:paraId="57E8A861" w14:textId="65FF0C6A" w:rsidR="00D21CC0" w:rsidRDefault="00D21CC0" w:rsidP="00D21CC0">
      <w:pPr>
        <w:rPr>
          <w:rFonts w:eastAsiaTheme="minorHAnsi"/>
          <w14:ligatures w14:val="standardContextual"/>
        </w:rPr>
      </w:pPr>
      <w:r>
        <w:rPr>
          <w:rFonts w:eastAsiaTheme="minorHAnsi"/>
          <w14:ligatures w14:val="standardContextual"/>
        </w:rPr>
        <w:t>Don Whitehead – DOE</w:t>
      </w:r>
    </w:p>
    <w:p w14:paraId="2A486352" w14:textId="77777777" w:rsidR="00D21CC0" w:rsidRDefault="00D21CC0" w:rsidP="00D21CC0">
      <w:pPr>
        <w:rPr>
          <w:rFonts w:eastAsiaTheme="minorHAnsi"/>
          <w:color w:val="FF0000"/>
          <w14:ligatures w14:val="standardContextual"/>
        </w:rPr>
      </w:pPr>
    </w:p>
    <w:p w14:paraId="4FED3569" w14:textId="139084EE" w:rsidR="00D21CC0" w:rsidRDefault="00D21CC0" w:rsidP="00D21CC0">
      <w:pPr>
        <w:rPr>
          <w:color w:val="1F497D"/>
          <w:sz w:val="24"/>
          <w:szCs w:val="24"/>
        </w:rPr>
      </w:pPr>
      <w:r w:rsidRPr="005E63E4">
        <w:rPr>
          <w:rFonts w:eastAsiaTheme="minorHAnsi"/>
          <w:color w:val="FF0000"/>
          <w14:ligatures w14:val="standardContextual"/>
        </w:rPr>
        <w:t xml:space="preserve"> </w:t>
      </w:r>
      <w:r>
        <w:rPr>
          <w:color w:val="1F497D"/>
          <w:sz w:val="24"/>
          <w:szCs w:val="24"/>
        </w:rPr>
        <w:t>Mo,</w:t>
      </w:r>
    </w:p>
    <w:p w14:paraId="5A26E6DE" w14:textId="77777777" w:rsidR="00D21CC0" w:rsidRDefault="00D21CC0" w:rsidP="00D21CC0">
      <w:pPr>
        <w:rPr>
          <w:color w:val="1F497D"/>
          <w:sz w:val="24"/>
          <w:szCs w:val="24"/>
        </w:rPr>
      </w:pPr>
    </w:p>
    <w:p w14:paraId="2173B7CE" w14:textId="77777777" w:rsidR="00D21CC0" w:rsidRDefault="00D21CC0" w:rsidP="00D21CC0">
      <w:pPr>
        <w:rPr>
          <w:color w:val="1F497D"/>
          <w:sz w:val="24"/>
          <w:szCs w:val="24"/>
        </w:rPr>
      </w:pPr>
      <w:r>
        <w:rPr>
          <w:color w:val="1F497D"/>
          <w:sz w:val="24"/>
          <w:szCs w:val="24"/>
        </w:rPr>
        <w:t xml:space="preserve">The following glitch changes are due to a </w:t>
      </w:r>
      <w:r w:rsidRPr="00B36A0E">
        <w:rPr>
          <w:color w:val="FF0000"/>
          <w:sz w:val="24"/>
          <w:szCs w:val="24"/>
        </w:rPr>
        <w:t xml:space="preserve">change in state law by the passage of HB 1521 (2023) </w:t>
      </w:r>
      <w:r>
        <w:rPr>
          <w:color w:val="1F497D"/>
          <w:sz w:val="24"/>
          <w:szCs w:val="24"/>
        </w:rPr>
        <w:t>that went into effect on July 1, 2023.</w:t>
      </w:r>
    </w:p>
    <w:p w14:paraId="6F5F158D" w14:textId="77777777" w:rsidR="00D21CC0" w:rsidRDefault="00D21CC0" w:rsidP="00D21CC0">
      <w:pPr>
        <w:rPr>
          <w:color w:val="1F497D"/>
          <w:sz w:val="24"/>
          <w:szCs w:val="24"/>
        </w:rPr>
      </w:pPr>
    </w:p>
    <w:p w14:paraId="2DCAB983" w14:textId="77777777" w:rsidR="00D21CC0" w:rsidRDefault="00D21CC0" w:rsidP="00D21CC0">
      <w:pPr>
        <w:rPr>
          <w:color w:val="1F497D"/>
          <w:sz w:val="24"/>
          <w:szCs w:val="24"/>
        </w:rPr>
      </w:pPr>
      <w:r>
        <w:rPr>
          <w:color w:val="1F497D"/>
          <w:sz w:val="24"/>
          <w:szCs w:val="24"/>
        </w:rPr>
        <w:t>The Florida specific need is to match state law.</w:t>
      </w:r>
    </w:p>
    <w:p w14:paraId="553B90A9" w14:textId="77777777" w:rsidR="00D21CC0" w:rsidRDefault="00D21CC0" w:rsidP="00D21CC0">
      <w:pPr>
        <w:rPr>
          <w:color w:val="1F497D"/>
          <w:sz w:val="24"/>
          <w:szCs w:val="24"/>
        </w:rPr>
      </w:pPr>
    </w:p>
    <w:p w14:paraId="69297477" w14:textId="77777777" w:rsidR="00D21CC0" w:rsidRDefault="00D21CC0" w:rsidP="00D21CC0">
      <w:pPr>
        <w:rPr>
          <w:color w:val="1F497D"/>
          <w:sz w:val="24"/>
          <w:szCs w:val="24"/>
        </w:rPr>
      </w:pPr>
      <w:r>
        <w:rPr>
          <w:color w:val="1F497D"/>
          <w:sz w:val="24"/>
          <w:szCs w:val="24"/>
        </w:rPr>
        <w:t>There is no impact on small businesses.</w:t>
      </w:r>
    </w:p>
    <w:p w14:paraId="7665E799" w14:textId="77777777" w:rsidR="00D21CC0" w:rsidRDefault="00D21CC0" w:rsidP="00D21CC0">
      <w:pPr>
        <w:rPr>
          <w:color w:val="1F497D"/>
          <w:sz w:val="24"/>
          <w:szCs w:val="24"/>
        </w:rPr>
      </w:pPr>
    </w:p>
    <w:p w14:paraId="3E72C7C7" w14:textId="77777777" w:rsidR="00D21CC0" w:rsidRDefault="00D21CC0" w:rsidP="00D21CC0">
      <w:pPr>
        <w:rPr>
          <w:color w:val="1F497D"/>
          <w:sz w:val="24"/>
          <w:szCs w:val="24"/>
        </w:rPr>
      </w:pPr>
      <w:r>
        <w:rPr>
          <w:color w:val="1F497D"/>
          <w:sz w:val="24"/>
          <w:szCs w:val="24"/>
        </w:rPr>
        <w:t xml:space="preserve">These code changes have a reasonable and substantial connection with the health, safety, and </w:t>
      </w:r>
      <w:r>
        <w:rPr>
          <w:color w:val="1F497D"/>
          <w:sz w:val="24"/>
          <w:szCs w:val="24"/>
        </w:rPr>
        <w:lastRenderedPageBreak/>
        <w:t xml:space="preserve">welfare of the </w:t>
      </w:r>
      <w:proofErr w:type="gramStart"/>
      <w:r>
        <w:rPr>
          <w:color w:val="1F497D"/>
          <w:sz w:val="24"/>
          <w:szCs w:val="24"/>
        </w:rPr>
        <w:t>general public</w:t>
      </w:r>
      <w:proofErr w:type="gramEnd"/>
      <w:r>
        <w:rPr>
          <w:color w:val="1F497D"/>
          <w:sz w:val="24"/>
          <w:szCs w:val="24"/>
        </w:rPr>
        <w:t>.</w:t>
      </w:r>
    </w:p>
    <w:p w14:paraId="5466E60C" w14:textId="77777777" w:rsidR="00D21CC0" w:rsidRDefault="00D21CC0" w:rsidP="00D21CC0">
      <w:pPr>
        <w:rPr>
          <w:color w:val="1F497D"/>
          <w:sz w:val="24"/>
          <w:szCs w:val="24"/>
        </w:rPr>
      </w:pPr>
    </w:p>
    <w:p w14:paraId="0A944283" w14:textId="77777777" w:rsidR="00D21CC0" w:rsidRDefault="00D21CC0" w:rsidP="00D21CC0">
      <w:pPr>
        <w:rPr>
          <w:color w:val="1F497D"/>
          <w:sz w:val="24"/>
          <w:szCs w:val="24"/>
        </w:rPr>
      </w:pPr>
      <w:r>
        <w:rPr>
          <w:color w:val="1F497D"/>
          <w:sz w:val="24"/>
          <w:szCs w:val="24"/>
        </w:rPr>
        <w:t>These code changes strengthen and improve the Florida Building Code by matching state law.</w:t>
      </w:r>
    </w:p>
    <w:p w14:paraId="74C8617F" w14:textId="77777777" w:rsidR="00D21CC0" w:rsidRDefault="00D21CC0" w:rsidP="00D21CC0">
      <w:pPr>
        <w:rPr>
          <w:color w:val="1F497D"/>
          <w:sz w:val="24"/>
          <w:szCs w:val="24"/>
        </w:rPr>
      </w:pPr>
    </w:p>
    <w:p w14:paraId="46513109" w14:textId="77777777" w:rsidR="00D21CC0" w:rsidRDefault="00D21CC0" w:rsidP="00D21CC0">
      <w:pPr>
        <w:rPr>
          <w:color w:val="1F497D"/>
          <w:sz w:val="24"/>
          <w:szCs w:val="24"/>
        </w:rPr>
      </w:pPr>
      <w:r>
        <w:rPr>
          <w:color w:val="1F497D"/>
          <w:sz w:val="24"/>
          <w:szCs w:val="24"/>
        </w:rPr>
        <w:t>These code changes do not discriminate against materials, products, methods, or systems of construction of demonstrated capabilities.</w:t>
      </w:r>
    </w:p>
    <w:p w14:paraId="33D2EF53" w14:textId="77777777" w:rsidR="00D21CC0" w:rsidRDefault="00D21CC0" w:rsidP="00D21CC0">
      <w:pPr>
        <w:rPr>
          <w:color w:val="1F497D"/>
          <w:sz w:val="24"/>
          <w:szCs w:val="24"/>
        </w:rPr>
      </w:pPr>
    </w:p>
    <w:p w14:paraId="3E3420D0" w14:textId="77777777" w:rsidR="00D21CC0" w:rsidRDefault="00D21CC0" w:rsidP="00D21CC0">
      <w:pPr>
        <w:rPr>
          <w:color w:val="1F497D"/>
          <w:sz w:val="24"/>
          <w:szCs w:val="24"/>
        </w:rPr>
      </w:pPr>
      <w:r>
        <w:rPr>
          <w:color w:val="1F497D"/>
          <w:sz w:val="24"/>
          <w:szCs w:val="24"/>
        </w:rPr>
        <w:t>These code changes do not degrade the effectiveness of the Florida Building Code.</w:t>
      </w:r>
    </w:p>
    <w:p w14:paraId="70DBA759" w14:textId="77777777" w:rsidR="00D21CC0" w:rsidRDefault="00D21CC0" w:rsidP="00D21CC0">
      <w:pPr>
        <w:rPr>
          <w:color w:val="1F497D"/>
          <w:sz w:val="24"/>
          <w:szCs w:val="24"/>
        </w:rPr>
      </w:pPr>
    </w:p>
    <w:p w14:paraId="71C28D6C" w14:textId="77777777" w:rsidR="00B36A0E" w:rsidRDefault="00B36A0E" w:rsidP="00B36A0E">
      <w:pPr>
        <w:pStyle w:val="NormalWeb"/>
        <w:jc w:val="both"/>
        <w:rPr>
          <w:rFonts w:ascii="Roboto" w:hAnsi="Roboto"/>
          <w:sz w:val="24"/>
          <w:szCs w:val="24"/>
        </w:rPr>
      </w:pPr>
      <w:r>
        <w:rPr>
          <w:rFonts w:ascii="Roboto" w:hAnsi="Roboto"/>
          <w:b/>
          <w:bCs/>
          <w:sz w:val="24"/>
          <w:szCs w:val="24"/>
        </w:rPr>
        <w:t>453.16.1 Standards.</w:t>
      </w:r>
      <w:r>
        <w:rPr>
          <w:rFonts w:ascii="Roboto" w:hAnsi="Roboto"/>
          <w:sz w:val="24"/>
          <w:szCs w:val="24"/>
        </w:rPr>
        <w:t xml:space="preserve"> Educational and ancillary facilities shall be provided with toilets, hand washing facilities, and drinking fountains for all occupants, in ratios and accessible as required by the Florida Building Code, Florida law, and federal requirements.</w:t>
      </w:r>
    </w:p>
    <w:p w14:paraId="4FB85F4B" w14:textId="77777777" w:rsidR="00B36A0E" w:rsidRDefault="00B36A0E" w:rsidP="00B36A0E">
      <w:pPr>
        <w:pStyle w:val="NormalWeb"/>
        <w:jc w:val="both"/>
        <w:rPr>
          <w:rFonts w:ascii="Roboto" w:hAnsi="Roboto"/>
          <w:strike/>
          <w:sz w:val="24"/>
          <w:szCs w:val="24"/>
        </w:rPr>
      </w:pPr>
      <w:r>
        <w:rPr>
          <w:rFonts w:ascii="Roboto" w:hAnsi="Roboto"/>
          <w:b/>
          <w:bCs/>
          <w:strike/>
          <w:sz w:val="24"/>
          <w:szCs w:val="24"/>
        </w:rPr>
        <w:t>Exception:</w:t>
      </w:r>
      <w:r>
        <w:rPr>
          <w:rFonts w:ascii="Roboto" w:hAnsi="Roboto"/>
          <w:strike/>
          <w:sz w:val="24"/>
          <w:szCs w:val="24"/>
        </w:rPr>
        <w:t xml:space="preserve"> Unisex toilets shall not be provided in addition to group toilets in assembly occupancies.</w:t>
      </w:r>
    </w:p>
    <w:p w14:paraId="20BDA606" w14:textId="77777777" w:rsidR="00B36A0E" w:rsidRDefault="00B36A0E" w:rsidP="00B36A0E">
      <w:pPr>
        <w:rPr>
          <w:rFonts w:ascii="Roboto" w:hAnsi="Roboto"/>
          <w:sz w:val="24"/>
          <w:szCs w:val="24"/>
        </w:rPr>
      </w:pPr>
      <w:r>
        <w:rPr>
          <w:rFonts w:ascii="Roboto" w:hAnsi="Roboto"/>
          <w:b/>
          <w:bCs/>
          <w:sz w:val="24"/>
          <w:szCs w:val="24"/>
        </w:rPr>
        <w:t>453.22.5.3.1</w:t>
      </w:r>
      <w:r>
        <w:rPr>
          <w:rFonts w:ascii="Roboto" w:hAnsi="Roboto"/>
          <w:sz w:val="24"/>
          <w:szCs w:val="24"/>
        </w:rPr>
        <w:t xml:space="preserve"> Full-service school clinics shall include one accessible toilet room for males and one for females </w:t>
      </w:r>
      <w:r>
        <w:rPr>
          <w:rFonts w:ascii="Roboto" w:hAnsi="Roboto"/>
          <w:sz w:val="24"/>
          <w:szCs w:val="24"/>
          <w:u w:val="single"/>
        </w:rPr>
        <w:t>or at least two accessible single-user unisex toilet rooms</w:t>
      </w:r>
      <w:r>
        <w:rPr>
          <w:rFonts w:ascii="Roboto" w:hAnsi="Roboto"/>
          <w:sz w:val="24"/>
          <w:szCs w:val="24"/>
        </w:rPr>
        <w:t>, complete with water closet, lavatory, accessories, and shower. Additional toilets may be required for a full-service school clinic depending on occupant load and program.</w:t>
      </w:r>
    </w:p>
    <w:p w14:paraId="2696F6F1" w14:textId="77777777" w:rsidR="00B36A0E" w:rsidRDefault="00B36A0E" w:rsidP="00B36A0E">
      <w:pPr>
        <w:rPr>
          <w:rFonts w:ascii="Roboto" w:hAnsi="Roboto"/>
          <w:sz w:val="24"/>
          <w:szCs w:val="24"/>
        </w:rPr>
      </w:pPr>
    </w:p>
    <w:p w14:paraId="6C62EB3E" w14:textId="77777777" w:rsidR="00B36A0E" w:rsidRDefault="00B36A0E" w:rsidP="00B36A0E">
      <w:pPr>
        <w:rPr>
          <w:rFonts w:ascii="Roboto" w:hAnsi="Roboto" w:cs="Calibri"/>
          <w:b/>
          <w:bCs/>
          <w:sz w:val="24"/>
          <w:szCs w:val="24"/>
        </w:rPr>
      </w:pPr>
      <w:bookmarkStart w:id="1" w:name="_Hlk157286141"/>
      <w:r>
        <w:rPr>
          <w:rFonts w:ascii="Roboto" w:hAnsi="Roboto"/>
          <w:b/>
          <w:bCs/>
          <w:sz w:val="24"/>
          <w:szCs w:val="24"/>
        </w:rPr>
        <w:t xml:space="preserve">468.3.4 </w:t>
      </w:r>
      <w:r>
        <w:rPr>
          <w:rFonts w:ascii="Roboto" w:hAnsi="Roboto"/>
          <w:b/>
          <w:bCs/>
          <w:sz w:val="24"/>
          <w:szCs w:val="24"/>
          <w:u w:val="single"/>
        </w:rPr>
        <w:t>Changing areas.</w:t>
      </w:r>
    </w:p>
    <w:bookmarkEnd w:id="1"/>
    <w:p w14:paraId="285A69B1" w14:textId="77777777" w:rsidR="00B36A0E" w:rsidRDefault="00B36A0E" w:rsidP="00B36A0E">
      <w:pPr>
        <w:spacing w:after="120"/>
        <w:jc w:val="both"/>
        <w:rPr>
          <w:rFonts w:ascii="Roboto" w:hAnsi="Roboto"/>
          <w:b/>
          <w:bCs/>
          <w:sz w:val="24"/>
          <w:szCs w:val="24"/>
          <w:u w:val="single"/>
        </w:rPr>
      </w:pPr>
    </w:p>
    <w:p w14:paraId="36DD1C87" w14:textId="2752A396" w:rsidR="00B36A0E" w:rsidRDefault="00B36A0E" w:rsidP="00B36A0E">
      <w:pPr>
        <w:spacing w:after="120"/>
        <w:jc w:val="both"/>
        <w:rPr>
          <w:rFonts w:ascii="Roboto" w:hAnsi="Roboto"/>
          <w:sz w:val="24"/>
          <w:szCs w:val="24"/>
        </w:rPr>
      </w:pPr>
      <w:r>
        <w:rPr>
          <w:rFonts w:ascii="Roboto" w:hAnsi="Roboto"/>
          <w:b/>
          <w:bCs/>
          <w:sz w:val="24"/>
          <w:szCs w:val="24"/>
          <w:u w:val="single"/>
        </w:rPr>
        <w:t>468.3.4.1</w:t>
      </w:r>
      <w:r>
        <w:rPr>
          <w:rFonts w:ascii="Roboto" w:hAnsi="Roboto"/>
          <w:b/>
          <w:bCs/>
          <w:sz w:val="24"/>
          <w:szCs w:val="24"/>
        </w:rPr>
        <w:t xml:space="preserve"> Diaper changing stations.</w:t>
      </w:r>
      <w:r>
        <w:rPr>
          <w:rFonts w:ascii="Roboto" w:hAnsi="Roboto"/>
          <w:sz w:val="24"/>
          <w:szCs w:val="24"/>
        </w:rPr>
        <w:t xml:space="preserve"> A diaper changing station shall </w:t>
      </w:r>
      <w:proofErr w:type="gramStart"/>
      <w:r>
        <w:rPr>
          <w:rFonts w:ascii="Roboto" w:hAnsi="Roboto"/>
          <w:sz w:val="24"/>
          <w:szCs w:val="24"/>
        </w:rPr>
        <w:t>be located in</w:t>
      </w:r>
      <w:proofErr w:type="gramEnd"/>
      <w:r>
        <w:rPr>
          <w:rFonts w:ascii="Roboto" w:hAnsi="Roboto"/>
          <w:sz w:val="24"/>
          <w:szCs w:val="24"/>
        </w:rPr>
        <w:t xml:space="preserve"> or adjacent to any classroom where children wearing diapers are in attendance. A hand washing lavatory shall be provided within the changing station area. Access shall be provided to the lavatory without opening doors or touching a handle.</w:t>
      </w:r>
    </w:p>
    <w:p w14:paraId="10923C65" w14:textId="77777777" w:rsidR="00B36A0E" w:rsidRDefault="00B36A0E" w:rsidP="00B36A0E">
      <w:pPr>
        <w:pStyle w:val="NormalWeb"/>
        <w:jc w:val="both"/>
        <w:rPr>
          <w:rFonts w:ascii="Roboto" w:hAnsi="Roboto"/>
          <w:b/>
          <w:bCs/>
          <w:sz w:val="24"/>
          <w:szCs w:val="24"/>
        </w:rPr>
      </w:pPr>
      <w:bookmarkStart w:id="2" w:name="_Hlk157286184"/>
      <w:r>
        <w:rPr>
          <w:rFonts w:ascii="Roboto" w:hAnsi="Roboto"/>
          <w:b/>
          <w:bCs/>
          <w:sz w:val="24"/>
          <w:szCs w:val="24"/>
          <w:u w:val="single"/>
        </w:rPr>
        <w:t>468.3.4.2</w:t>
      </w:r>
      <w:r>
        <w:rPr>
          <w:rFonts w:ascii="Roboto" w:hAnsi="Roboto"/>
          <w:b/>
          <w:bCs/>
          <w:sz w:val="24"/>
          <w:szCs w:val="24"/>
        </w:rPr>
        <w:t xml:space="preserve"> </w:t>
      </w:r>
      <w:r>
        <w:rPr>
          <w:rFonts w:ascii="Roboto" w:hAnsi="Roboto"/>
          <w:b/>
          <w:bCs/>
          <w:sz w:val="24"/>
          <w:szCs w:val="24"/>
          <w:u w:val="single"/>
        </w:rPr>
        <w:t>Unisex dressing rooms.</w:t>
      </w:r>
      <w:r>
        <w:rPr>
          <w:rFonts w:ascii="Roboto" w:hAnsi="Roboto"/>
          <w:sz w:val="24"/>
          <w:szCs w:val="24"/>
          <w:u w:val="single"/>
        </w:rPr>
        <w:t xml:space="preserve"> Accessible single-user unisex dressing rooms, as described in section 803, FBC, Accessibility, may be utilized in place of accessible male and accessible female dressing rooms</w:t>
      </w:r>
      <w:bookmarkEnd w:id="2"/>
      <w:r>
        <w:rPr>
          <w:rFonts w:ascii="Roboto" w:hAnsi="Roboto"/>
          <w:sz w:val="24"/>
          <w:szCs w:val="24"/>
          <w:u w:val="single"/>
        </w:rPr>
        <w:t>.</w:t>
      </w:r>
    </w:p>
    <w:p w14:paraId="5358FA0F" w14:textId="77777777" w:rsidR="00B36A0E" w:rsidRDefault="00B36A0E" w:rsidP="00B36A0E">
      <w:pPr>
        <w:rPr>
          <w:rFonts w:ascii="Roboto" w:hAnsi="Roboto" w:cs="Calibri"/>
          <w:b/>
          <w:bCs/>
          <w:sz w:val="24"/>
          <w:szCs w:val="24"/>
        </w:rPr>
      </w:pPr>
      <w:r>
        <w:rPr>
          <w:rFonts w:ascii="Roboto" w:hAnsi="Roboto"/>
          <w:b/>
          <w:bCs/>
          <w:sz w:val="24"/>
          <w:szCs w:val="24"/>
        </w:rPr>
        <w:t>468.3.5 Plumbing.</w:t>
      </w:r>
    </w:p>
    <w:p w14:paraId="177DF6E8" w14:textId="77777777" w:rsidR="00B36A0E" w:rsidRDefault="00B36A0E" w:rsidP="00B36A0E">
      <w:pPr>
        <w:pStyle w:val="NormalWeb"/>
        <w:jc w:val="both"/>
        <w:rPr>
          <w:rFonts w:ascii="Roboto" w:hAnsi="Roboto"/>
          <w:sz w:val="24"/>
          <w:szCs w:val="24"/>
        </w:rPr>
      </w:pPr>
      <w:r>
        <w:rPr>
          <w:rFonts w:ascii="Roboto" w:hAnsi="Roboto"/>
          <w:b/>
          <w:bCs/>
          <w:sz w:val="24"/>
          <w:szCs w:val="24"/>
        </w:rPr>
        <w:t>468.3.5.1 Standards.</w:t>
      </w:r>
      <w:r>
        <w:rPr>
          <w:rFonts w:ascii="Roboto" w:hAnsi="Roboto"/>
          <w:sz w:val="24"/>
          <w:szCs w:val="24"/>
        </w:rPr>
        <w:t xml:space="preserve"> Educational and ancillary facilities shall be provided with toilets, hand washing facilities, and drinking fountains for all occupants, in ratios</w:t>
      </w:r>
      <w:r>
        <w:t xml:space="preserve"> </w:t>
      </w:r>
      <w:r>
        <w:rPr>
          <w:rFonts w:ascii="Roboto" w:hAnsi="Roboto"/>
          <w:sz w:val="24"/>
          <w:szCs w:val="24"/>
        </w:rPr>
        <w:t>and accessible as required by the Florida Building Code, Florida law, and federal requirements.</w:t>
      </w:r>
    </w:p>
    <w:p w14:paraId="5675D382" w14:textId="77777777" w:rsidR="00B36A0E" w:rsidRDefault="00B36A0E" w:rsidP="00B36A0E">
      <w:pPr>
        <w:pStyle w:val="NormalWeb"/>
        <w:jc w:val="both"/>
        <w:rPr>
          <w:rFonts w:ascii="Roboto" w:hAnsi="Roboto"/>
          <w:sz w:val="24"/>
          <w:szCs w:val="24"/>
        </w:rPr>
      </w:pPr>
      <w:r>
        <w:rPr>
          <w:rFonts w:ascii="Roboto" w:hAnsi="Roboto"/>
          <w:b/>
          <w:bCs/>
          <w:sz w:val="24"/>
          <w:szCs w:val="24"/>
        </w:rPr>
        <w:t>Exception</w:t>
      </w:r>
      <w:r>
        <w:rPr>
          <w:rFonts w:ascii="Roboto" w:hAnsi="Roboto"/>
          <w:b/>
          <w:bCs/>
          <w:sz w:val="24"/>
          <w:szCs w:val="24"/>
          <w:u w:val="single"/>
        </w:rPr>
        <w:t>s</w:t>
      </w:r>
      <w:r>
        <w:rPr>
          <w:rFonts w:ascii="Roboto" w:hAnsi="Roboto"/>
          <w:b/>
          <w:bCs/>
          <w:sz w:val="24"/>
          <w:szCs w:val="24"/>
        </w:rPr>
        <w:t>:</w:t>
      </w:r>
      <w:r>
        <w:rPr>
          <w:rFonts w:ascii="Roboto" w:hAnsi="Roboto"/>
          <w:sz w:val="24"/>
          <w:szCs w:val="24"/>
        </w:rPr>
        <w:t xml:space="preserve"> </w:t>
      </w:r>
    </w:p>
    <w:p w14:paraId="01400908" w14:textId="77777777" w:rsidR="00B36A0E" w:rsidRDefault="00B36A0E" w:rsidP="00B36A0E">
      <w:pPr>
        <w:widowControl/>
        <w:numPr>
          <w:ilvl w:val="0"/>
          <w:numId w:val="1"/>
        </w:numPr>
        <w:autoSpaceDE/>
        <w:autoSpaceDN/>
        <w:spacing w:before="100" w:beforeAutospacing="1" w:after="100" w:afterAutospacing="1"/>
        <w:jc w:val="both"/>
        <w:rPr>
          <w:rFonts w:ascii="Roboto" w:hAnsi="Roboto"/>
          <w:strike/>
          <w:sz w:val="24"/>
          <w:szCs w:val="24"/>
        </w:rPr>
      </w:pPr>
      <w:r>
        <w:rPr>
          <w:rFonts w:ascii="Roboto" w:hAnsi="Roboto"/>
          <w:sz w:val="24"/>
          <w:szCs w:val="24"/>
        </w:rPr>
        <w:t xml:space="preserve">A single unisex toilet room is allowed where provided in </w:t>
      </w:r>
      <w:proofErr w:type="gramStart"/>
      <w:r>
        <w:rPr>
          <w:rFonts w:ascii="Roboto" w:hAnsi="Roboto"/>
          <w:sz w:val="24"/>
          <w:szCs w:val="24"/>
        </w:rPr>
        <w:t>child care</w:t>
      </w:r>
      <w:proofErr w:type="gramEnd"/>
      <w:r>
        <w:rPr>
          <w:rFonts w:ascii="Roboto" w:hAnsi="Roboto"/>
          <w:sz w:val="24"/>
          <w:szCs w:val="24"/>
        </w:rPr>
        <w:t xml:space="preserve">, pre-kindergarten through grade 3 and ESE classrooms. </w:t>
      </w:r>
    </w:p>
    <w:p w14:paraId="10A7337A" w14:textId="77777777" w:rsidR="00B36A0E" w:rsidRDefault="00B36A0E" w:rsidP="00B36A0E">
      <w:pPr>
        <w:widowControl/>
        <w:numPr>
          <w:ilvl w:val="0"/>
          <w:numId w:val="1"/>
        </w:numPr>
        <w:autoSpaceDE/>
        <w:autoSpaceDN/>
        <w:spacing w:before="100" w:beforeAutospacing="1" w:after="100" w:afterAutospacing="1"/>
        <w:jc w:val="both"/>
        <w:rPr>
          <w:rFonts w:ascii="Roboto" w:hAnsi="Roboto"/>
          <w:strike/>
          <w:sz w:val="24"/>
          <w:szCs w:val="24"/>
        </w:rPr>
      </w:pPr>
      <w:r>
        <w:rPr>
          <w:rFonts w:ascii="Roboto" w:hAnsi="Roboto"/>
          <w:sz w:val="24"/>
          <w:szCs w:val="24"/>
          <w:u w:val="single"/>
        </w:rPr>
        <w:t>Accessible single-user unisex toilet rooms may be utilized in place of male and female toilet rooms for students or staff</w:t>
      </w:r>
      <w:r>
        <w:rPr>
          <w:rFonts w:ascii="Roboto" w:hAnsi="Roboto"/>
          <w:sz w:val="24"/>
          <w:szCs w:val="24"/>
        </w:rPr>
        <w:t>.</w:t>
      </w:r>
    </w:p>
    <w:p w14:paraId="72F5E14D" w14:textId="02845C89" w:rsidR="002E467C" w:rsidRPr="00061295" w:rsidRDefault="002E467C" w:rsidP="00C91B87">
      <w:pPr>
        <w:pStyle w:val="ListParagraph"/>
        <w:rPr>
          <w:rFonts w:ascii="TimesNewRoman" w:eastAsiaTheme="minorHAnsi" w:hAnsi="TimesNewRoman" w:cs="TimesNewRoman"/>
          <w:sz w:val="24"/>
          <w:szCs w:val="24"/>
          <w14:ligatures w14:val="standardContextual"/>
        </w:rPr>
      </w:pPr>
      <w:r w:rsidRPr="00061295">
        <w:rPr>
          <w:rFonts w:ascii="TimesNewRoman" w:eastAsiaTheme="minorHAnsi" w:hAnsi="TimesNewRoman" w:cs="TimesNewRoman"/>
          <w:b/>
          <w:bCs/>
          <w:sz w:val="24"/>
          <w:szCs w:val="24"/>
          <w14:ligatures w14:val="standardContextual"/>
        </w:rPr>
        <w:lastRenderedPageBreak/>
        <w:t>TAC Recommendation</w:t>
      </w:r>
      <w:r w:rsidRPr="00061295">
        <w:rPr>
          <w:rFonts w:ascii="TimesNewRoman" w:eastAsiaTheme="minorHAnsi" w:hAnsi="TimesNewRoman" w:cs="TimesNewRoman"/>
          <w:sz w:val="24"/>
          <w:szCs w:val="24"/>
          <w14:ligatures w14:val="standardContextual"/>
        </w:rPr>
        <w:t>:</w:t>
      </w:r>
      <w:r w:rsidR="009268DE" w:rsidRPr="00061295">
        <w:rPr>
          <w:rFonts w:ascii="TimesNewRoman" w:eastAsiaTheme="minorHAnsi" w:hAnsi="TimesNewRoman" w:cs="TimesNewRoman"/>
          <w:sz w:val="24"/>
          <w:szCs w:val="24"/>
          <w14:ligatures w14:val="standardContextual"/>
        </w:rPr>
        <w:t xml:space="preserve"> Glitch – AM</w:t>
      </w:r>
      <w:r w:rsidR="00EB5828">
        <w:rPr>
          <w:rFonts w:ascii="TimesNewRoman" w:eastAsiaTheme="minorHAnsi" w:hAnsi="TimesNewRoman" w:cs="TimesNewRoman"/>
          <w:sz w:val="24"/>
          <w:szCs w:val="24"/>
          <w14:ligatures w14:val="standardContextual"/>
        </w:rPr>
        <w:t xml:space="preserve"> – As follows:</w:t>
      </w:r>
    </w:p>
    <w:p w14:paraId="3423C2DF" w14:textId="77777777" w:rsidR="009268DE" w:rsidRDefault="009268DE" w:rsidP="00C91B87">
      <w:pPr>
        <w:pStyle w:val="ListParagraph"/>
        <w:rPr>
          <w:rFonts w:ascii="TimesNewRoman" w:eastAsiaTheme="minorHAnsi" w:hAnsi="TimesNewRoman" w:cs="TimesNewRoman"/>
          <w:sz w:val="20"/>
          <w:szCs w:val="20"/>
          <w14:ligatures w14:val="standardContextual"/>
        </w:rPr>
      </w:pPr>
    </w:p>
    <w:p w14:paraId="745DF389" w14:textId="7198F3C9" w:rsidR="009268DE" w:rsidRDefault="009268DE" w:rsidP="009268DE">
      <w:pPr>
        <w:rPr>
          <w:rFonts w:ascii="Roboto" w:hAnsi="Roboto"/>
          <w:b/>
          <w:bCs/>
          <w:sz w:val="20"/>
          <w:szCs w:val="20"/>
          <w:u w:val="single"/>
        </w:rPr>
      </w:pPr>
      <w:r w:rsidRPr="009268DE">
        <w:rPr>
          <w:rFonts w:ascii="Roboto" w:hAnsi="Roboto"/>
          <w:b/>
          <w:bCs/>
          <w:sz w:val="20"/>
          <w:szCs w:val="20"/>
        </w:rPr>
        <w:t xml:space="preserve">468.3.4 </w:t>
      </w:r>
      <w:r w:rsidRPr="009268DE">
        <w:rPr>
          <w:rFonts w:ascii="Roboto" w:hAnsi="Roboto"/>
          <w:b/>
          <w:bCs/>
          <w:sz w:val="20"/>
          <w:szCs w:val="20"/>
          <w:u w:val="single"/>
        </w:rPr>
        <w:t xml:space="preserve">Changing </w:t>
      </w:r>
      <w:r w:rsidR="00057E00">
        <w:rPr>
          <w:rFonts w:ascii="Roboto" w:hAnsi="Roboto"/>
          <w:b/>
          <w:bCs/>
          <w:sz w:val="20"/>
          <w:szCs w:val="20"/>
          <w:u w:val="single"/>
        </w:rPr>
        <w:t xml:space="preserve">facilities </w:t>
      </w:r>
      <w:r w:rsidRPr="00057E00">
        <w:rPr>
          <w:rFonts w:ascii="Roboto" w:hAnsi="Roboto"/>
          <w:b/>
          <w:bCs/>
          <w:strike/>
          <w:sz w:val="20"/>
          <w:szCs w:val="20"/>
          <w:u w:val="single"/>
        </w:rPr>
        <w:t>areas</w:t>
      </w:r>
      <w:r w:rsidRPr="009268DE">
        <w:rPr>
          <w:rFonts w:ascii="Roboto" w:hAnsi="Roboto"/>
          <w:b/>
          <w:bCs/>
          <w:sz w:val="20"/>
          <w:szCs w:val="20"/>
          <w:u w:val="single"/>
        </w:rPr>
        <w:t>.</w:t>
      </w:r>
    </w:p>
    <w:p w14:paraId="452D2B94" w14:textId="70EDA4BB" w:rsidR="009268DE" w:rsidRDefault="009268DE" w:rsidP="009268DE">
      <w:pPr>
        <w:rPr>
          <w:rFonts w:ascii="Roboto" w:hAnsi="Roboto"/>
          <w:b/>
          <w:bCs/>
          <w:sz w:val="20"/>
          <w:szCs w:val="20"/>
          <w:u w:val="single"/>
        </w:rPr>
      </w:pPr>
      <w:r>
        <w:rPr>
          <w:rFonts w:ascii="Roboto" w:hAnsi="Roboto"/>
          <w:b/>
          <w:bCs/>
          <w:sz w:val="20"/>
          <w:szCs w:val="20"/>
          <w:u w:val="single"/>
        </w:rPr>
        <w:t>-</w:t>
      </w:r>
    </w:p>
    <w:p w14:paraId="04317463" w14:textId="784A9F6D" w:rsidR="009268DE" w:rsidRDefault="009268DE" w:rsidP="009268DE">
      <w:pPr>
        <w:rPr>
          <w:rFonts w:ascii="Roboto" w:hAnsi="Roboto"/>
          <w:b/>
          <w:bCs/>
          <w:sz w:val="20"/>
          <w:szCs w:val="20"/>
          <w:u w:val="single"/>
        </w:rPr>
      </w:pPr>
      <w:r>
        <w:rPr>
          <w:rFonts w:ascii="Roboto" w:hAnsi="Roboto"/>
          <w:b/>
          <w:bCs/>
          <w:sz w:val="20"/>
          <w:szCs w:val="20"/>
          <w:u w:val="single"/>
        </w:rPr>
        <w:t>-</w:t>
      </w:r>
    </w:p>
    <w:p w14:paraId="7962CE1D" w14:textId="77777777" w:rsidR="009268DE" w:rsidRPr="009268DE" w:rsidRDefault="009268DE" w:rsidP="009268DE">
      <w:pPr>
        <w:rPr>
          <w:rFonts w:ascii="Roboto" w:hAnsi="Roboto" w:cs="Calibri"/>
          <w:b/>
          <w:bCs/>
          <w:sz w:val="20"/>
          <w:szCs w:val="20"/>
        </w:rPr>
      </w:pPr>
    </w:p>
    <w:p w14:paraId="1FA5262C" w14:textId="1948C1B3" w:rsidR="009268DE" w:rsidRPr="009268DE" w:rsidRDefault="009268DE" w:rsidP="009268DE">
      <w:pPr>
        <w:rPr>
          <w:rFonts w:ascii="TimesNewRoman" w:eastAsiaTheme="minorHAnsi" w:hAnsi="TimesNewRoman" w:cs="TimesNewRoman"/>
          <w:sz w:val="20"/>
          <w:szCs w:val="20"/>
          <w14:ligatures w14:val="standardContextual"/>
        </w:rPr>
      </w:pPr>
      <w:r w:rsidRPr="009268DE">
        <w:rPr>
          <w:rFonts w:ascii="Roboto" w:hAnsi="Roboto"/>
          <w:b/>
          <w:bCs/>
          <w:sz w:val="24"/>
          <w:szCs w:val="24"/>
          <w:u w:val="single"/>
        </w:rPr>
        <w:t>468.3.4.2</w:t>
      </w:r>
      <w:r w:rsidRPr="009268DE">
        <w:rPr>
          <w:rFonts w:ascii="Roboto" w:hAnsi="Roboto"/>
          <w:b/>
          <w:bCs/>
          <w:sz w:val="24"/>
          <w:szCs w:val="24"/>
        </w:rPr>
        <w:t xml:space="preserve"> </w:t>
      </w:r>
      <w:r w:rsidRPr="009268DE">
        <w:rPr>
          <w:rFonts w:ascii="Roboto" w:hAnsi="Roboto"/>
          <w:b/>
          <w:bCs/>
          <w:sz w:val="24"/>
          <w:szCs w:val="24"/>
          <w:u w:val="single"/>
        </w:rPr>
        <w:t xml:space="preserve">Unisex </w:t>
      </w:r>
      <w:r w:rsidR="00057E00">
        <w:rPr>
          <w:rFonts w:ascii="Roboto" w:hAnsi="Roboto"/>
          <w:b/>
          <w:bCs/>
          <w:sz w:val="24"/>
          <w:szCs w:val="24"/>
          <w:u w:val="single"/>
        </w:rPr>
        <w:t xml:space="preserve">changing facilities </w:t>
      </w:r>
      <w:r w:rsidRPr="00057E00">
        <w:rPr>
          <w:rFonts w:ascii="Roboto" w:hAnsi="Roboto"/>
          <w:b/>
          <w:bCs/>
          <w:strike/>
          <w:sz w:val="24"/>
          <w:szCs w:val="24"/>
          <w:u w:val="single"/>
        </w:rPr>
        <w:t>dressing rooms</w:t>
      </w:r>
      <w:r w:rsidRPr="009268DE">
        <w:rPr>
          <w:rFonts w:ascii="Roboto" w:hAnsi="Roboto"/>
          <w:b/>
          <w:bCs/>
          <w:sz w:val="24"/>
          <w:szCs w:val="24"/>
          <w:u w:val="single"/>
        </w:rPr>
        <w:t>.</w:t>
      </w:r>
      <w:r w:rsidRPr="009268DE">
        <w:rPr>
          <w:rFonts w:ascii="Roboto" w:hAnsi="Roboto"/>
          <w:sz w:val="24"/>
          <w:szCs w:val="24"/>
          <w:u w:val="single"/>
        </w:rPr>
        <w:t xml:space="preserve"> Accessible single-user unisex dressing rooms, as described in section 803, FBC, Accessibility, </w:t>
      </w:r>
      <w:r w:rsidR="00057E00">
        <w:rPr>
          <w:rFonts w:ascii="Roboto" w:hAnsi="Roboto"/>
          <w:sz w:val="24"/>
          <w:szCs w:val="24"/>
          <w:u w:val="single"/>
        </w:rPr>
        <w:t xml:space="preserve">and Section 553.865, Florida Statutes </w:t>
      </w:r>
      <w:r w:rsidRPr="009268DE">
        <w:rPr>
          <w:rFonts w:ascii="Roboto" w:hAnsi="Roboto"/>
          <w:sz w:val="24"/>
          <w:szCs w:val="24"/>
          <w:u w:val="single"/>
        </w:rPr>
        <w:t>may be utilized in place of accessible male and accessible female dressing rooms</w:t>
      </w:r>
      <w:r w:rsidR="00057E00">
        <w:rPr>
          <w:rFonts w:ascii="Roboto" w:hAnsi="Roboto"/>
          <w:sz w:val="24"/>
          <w:szCs w:val="24"/>
          <w:u w:val="single"/>
        </w:rPr>
        <w:t>.</w:t>
      </w:r>
    </w:p>
    <w:p w14:paraId="5DD13617" w14:textId="77777777" w:rsidR="002E467C" w:rsidRPr="002E467C" w:rsidRDefault="002E467C" w:rsidP="00C91B87">
      <w:pPr>
        <w:pStyle w:val="ListParagraph"/>
        <w:rPr>
          <w:rFonts w:ascii="TimesNewRoman" w:eastAsiaTheme="minorHAnsi" w:hAnsi="TimesNewRoman" w:cs="TimesNewRoman"/>
          <w:sz w:val="20"/>
          <w:szCs w:val="20"/>
          <w14:ligatures w14:val="standardContextual"/>
        </w:rPr>
      </w:pPr>
    </w:p>
    <w:p w14:paraId="3E14F895" w14:textId="77777777" w:rsidR="002E467C" w:rsidRPr="00061295" w:rsidRDefault="002E467C" w:rsidP="00C91B87">
      <w:pPr>
        <w:pStyle w:val="ListParagraph"/>
        <w:rPr>
          <w:rFonts w:ascii="TimesNewRoman" w:eastAsiaTheme="minorHAnsi" w:hAnsi="TimesNewRoman" w:cs="TimesNewRoman"/>
          <w:b/>
          <w:bCs/>
          <w:sz w:val="24"/>
          <w:szCs w:val="24"/>
          <w14:ligatures w14:val="standardContextual"/>
        </w:rPr>
      </w:pPr>
      <w:r w:rsidRPr="00061295">
        <w:rPr>
          <w:rFonts w:ascii="TimesNewRoman" w:eastAsiaTheme="minorHAnsi" w:hAnsi="TimesNewRoman" w:cs="TimesNewRoman"/>
          <w:b/>
          <w:bCs/>
          <w:sz w:val="24"/>
          <w:szCs w:val="24"/>
          <w14:ligatures w14:val="standardContextual"/>
        </w:rPr>
        <w:t>Commission Action:</w:t>
      </w:r>
    </w:p>
    <w:p w14:paraId="796E924E" w14:textId="77777777" w:rsidR="00B36A0E" w:rsidRDefault="00B36A0E" w:rsidP="00B36A0E">
      <w:pPr>
        <w:rPr>
          <w:rFonts w:eastAsiaTheme="minorHAnsi"/>
          <w:color w:val="000000"/>
          <w:sz w:val="24"/>
          <w:szCs w:val="24"/>
        </w:rPr>
      </w:pPr>
    </w:p>
    <w:p w14:paraId="1221AA17" w14:textId="77777777" w:rsidR="00967F9B" w:rsidRDefault="00967F9B" w:rsidP="00D21CC0">
      <w:pPr>
        <w:rPr>
          <w:color w:val="1F497D"/>
          <w:sz w:val="24"/>
          <w:szCs w:val="24"/>
        </w:rPr>
      </w:pPr>
    </w:p>
    <w:p w14:paraId="17364274" w14:textId="77777777" w:rsidR="00967F9B" w:rsidRDefault="00967F9B" w:rsidP="00967F9B">
      <w:pPr>
        <w:rPr>
          <w:rFonts w:ascii="TimesNewRoman" w:eastAsiaTheme="minorHAnsi" w:hAnsi="TimesNewRoman" w:cs="TimesNewRoman"/>
          <w:b/>
          <w:bCs/>
          <w:color w:val="FF0000"/>
          <w:sz w:val="20"/>
          <w:szCs w:val="20"/>
          <w:u w:val="single"/>
        </w:rPr>
      </w:pPr>
      <w:bookmarkStart w:id="3" w:name="_Hlk153732316"/>
      <w:r>
        <w:rPr>
          <w:rFonts w:ascii="TimesNewRoman" w:eastAsiaTheme="minorHAnsi" w:hAnsi="TimesNewRoman" w:cs="TimesNewRoman"/>
          <w:b/>
          <w:bCs/>
          <w:color w:val="FF0000"/>
          <w:sz w:val="20"/>
          <w:szCs w:val="20"/>
          <w:u w:val="single"/>
        </w:rPr>
        <w:t xml:space="preserve">Comment – </w:t>
      </w:r>
    </w:p>
    <w:p w14:paraId="17A018C3" w14:textId="77777777" w:rsidR="00967F9B" w:rsidRDefault="00967F9B" w:rsidP="00967F9B">
      <w:pPr>
        <w:rPr>
          <w:rFonts w:ascii="TimesNewRoman" w:eastAsiaTheme="minorHAnsi" w:hAnsi="TimesNewRoman" w:cs="TimesNewRoman"/>
          <w:b/>
          <w:bCs/>
          <w:color w:val="FF0000"/>
          <w:sz w:val="20"/>
          <w:szCs w:val="20"/>
          <w:u w:val="single"/>
        </w:rPr>
      </w:pPr>
    </w:p>
    <w:p w14:paraId="73E2A24A" w14:textId="77777777" w:rsidR="00967F9B" w:rsidRDefault="00967F9B" w:rsidP="00967F9B">
      <w:pPr>
        <w:rPr>
          <w:b/>
          <w:bCs/>
        </w:rPr>
      </w:pPr>
      <w:r>
        <w:rPr>
          <w:b/>
          <w:bCs/>
        </w:rPr>
        <w:t>BOAF Building Officials Association of Florida CDC Code Development Committee</w:t>
      </w:r>
    </w:p>
    <w:p w14:paraId="76B30CC2" w14:textId="77777777" w:rsidR="00967F9B" w:rsidRDefault="00967F9B" w:rsidP="00967F9B">
      <w:pPr>
        <w:rPr>
          <w:b/>
          <w:bCs/>
        </w:rPr>
      </w:pPr>
    </w:p>
    <w:p w14:paraId="2268F7DE" w14:textId="77777777" w:rsidR="00967F9B" w:rsidRDefault="00967F9B" w:rsidP="00967F9B">
      <w:pPr>
        <w:adjustRightInd w:val="0"/>
        <w:rPr>
          <w:b/>
        </w:rPr>
      </w:pPr>
      <w:r>
        <w:rPr>
          <w:b/>
          <w:bCs/>
        </w:rPr>
        <w:t>Proposal:</w:t>
      </w:r>
      <w:r>
        <w:rPr>
          <w:b/>
          <w:bCs/>
        </w:rPr>
        <w:tab/>
      </w:r>
      <w:r>
        <w:rPr>
          <w:b/>
          <w:bCs/>
        </w:rPr>
        <w:tab/>
        <w:t xml:space="preserve">1. Section 453.16.1, </w:t>
      </w:r>
      <w:r>
        <w:rPr>
          <w:b/>
        </w:rPr>
        <w:t>remove Exception</w:t>
      </w:r>
    </w:p>
    <w:p w14:paraId="2FF9BD04" w14:textId="77777777" w:rsidR="00967F9B" w:rsidRDefault="00967F9B" w:rsidP="00967F9B">
      <w:pPr>
        <w:adjustRightInd w:val="0"/>
        <w:rPr>
          <w:b/>
        </w:rPr>
      </w:pPr>
      <w:r>
        <w:rPr>
          <w:b/>
        </w:rPr>
        <w:tab/>
      </w:r>
      <w:r>
        <w:rPr>
          <w:b/>
        </w:rPr>
        <w:tab/>
      </w:r>
      <w:r>
        <w:rPr>
          <w:b/>
        </w:rPr>
        <w:tab/>
        <w:t>2. Section 453.22.5.3.1, add option for 2 single-user unisex toilet rooms</w:t>
      </w:r>
    </w:p>
    <w:p w14:paraId="1AD51EBB" w14:textId="77777777" w:rsidR="00967F9B" w:rsidRDefault="00967F9B" w:rsidP="00967F9B">
      <w:pPr>
        <w:adjustRightInd w:val="0"/>
        <w:rPr>
          <w:b/>
        </w:rPr>
      </w:pPr>
      <w:r>
        <w:rPr>
          <w:b/>
        </w:rPr>
        <w:tab/>
      </w:r>
      <w:r>
        <w:rPr>
          <w:b/>
        </w:rPr>
        <w:tab/>
      </w:r>
      <w:r>
        <w:rPr>
          <w:b/>
        </w:rPr>
        <w:tab/>
        <w:t xml:space="preserve">3. Section 468.3.4 – change from </w:t>
      </w:r>
      <w:r>
        <w:rPr>
          <w:b/>
          <w:u w:val="single"/>
        </w:rPr>
        <w:t>Diaper changing stations</w:t>
      </w:r>
      <w:r>
        <w:rPr>
          <w:b/>
        </w:rPr>
        <w:t xml:space="preserve"> to </w:t>
      </w:r>
      <w:r>
        <w:rPr>
          <w:b/>
          <w:u w:val="single"/>
        </w:rPr>
        <w:t>Changing areas</w:t>
      </w:r>
    </w:p>
    <w:p w14:paraId="7D08A6B6" w14:textId="77777777" w:rsidR="00967F9B" w:rsidRDefault="00967F9B" w:rsidP="00967F9B">
      <w:pPr>
        <w:adjustRightInd w:val="0"/>
        <w:ind w:left="2160"/>
        <w:rPr>
          <w:b/>
        </w:rPr>
      </w:pPr>
      <w:r>
        <w:rPr>
          <w:b/>
        </w:rPr>
        <w:t xml:space="preserve">4. Section 468.3.4 – change to Section 468.3.4.1 </w:t>
      </w:r>
    </w:p>
    <w:p w14:paraId="4FF09435" w14:textId="77777777" w:rsidR="00967F9B" w:rsidRDefault="00967F9B" w:rsidP="00967F9B">
      <w:pPr>
        <w:adjustRightInd w:val="0"/>
        <w:ind w:left="2160"/>
        <w:rPr>
          <w:b/>
          <w:u w:val="single"/>
        </w:rPr>
      </w:pPr>
      <w:r>
        <w:rPr>
          <w:b/>
        </w:rPr>
        <w:t xml:space="preserve">5. Section 468.3.4.2 – add new section for </w:t>
      </w:r>
      <w:r>
        <w:rPr>
          <w:b/>
          <w:u w:val="single"/>
        </w:rPr>
        <w:t>Unisex dressing rooms</w:t>
      </w:r>
    </w:p>
    <w:p w14:paraId="5B728FB1" w14:textId="77777777" w:rsidR="00967F9B" w:rsidRDefault="00967F9B" w:rsidP="00967F9B">
      <w:pPr>
        <w:adjustRightInd w:val="0"/>
        <w:ind w:left="2340" w:hanging="180"/>
        <w:rPr>
          <w:b/>
        </w:rPr>
      </w:pPr>
      <w:r>
        <w:rPr>
          <w:b/>
        </w:rPr>
        <w:t>6. Section 468.3.5.1 Exception 2 – add new exception to include unisex toilet rooms to replace the separate male and female.</w:t>
      </w:r>
    </w:p>
    <w:p w14:paraId="54FF5C5B" w14:textId="77777777" w:rsidR="00967F9B" w:rsidRDefault="00967F9B" w:rsidP="00967F9B">
      <w:pPr>
        <w:rPr>
          <w:rFonts w:eastAsiaTheme="minorEastAsia"/>
          <w:b/>
          <w:bCs/>
        </w:rPr>
      </w:pPr>
      <w:r>
        <w:rPr>
          <w:b/>
          <w:bCs/>
        </w:rPr>
        <w:t>Comment:</w:t>
      </w:r>
      <w:r>
        <w:rPr>
          <w:b/>
          <w:bCs/>
        </w:rPr>
        <w:tab/>
      </w:r>
      <w:r>
        <w:rPr>
          <w:b/>
          <w:bCs/>
        </w:rPr>
        <w:tab/>
        <w:t>Changes due to HB 1521 (2023)</w:t>
      </w:r>
    </w:p>
    <w:p w14:paraId="6386EDD7" w14:textId="77777777" w:rsidR="00967F9B" w:rsidRDefault="00967F9B" w:rsidP="00967F9B">
      <w:pPr>
        <w:rPr>
          <w:b/>
          <w:highlight w:val="yellow"/>
        </w:rPr>
      </w:pPr>
      <w:r>
        <w:rPr>
          <w:b/>
          <w:bCs/>
        </w:rPr>
        <w:t>Approve/Oppose:</w:t>
      </w:r>
      <w:r>
        <w:t xml:space="preserve"> </w:t>
      </w:r>
      <w:r>
        <w:tab/>
      </w:r>
      <w:r>
        <w:rPr>
          <w:b/>
          <w:highlight w:val="yellow"/>
        </w:rPr>
        <w:t>1.  Approve</w:t>
      </w:r>
    </w:p>
    <w:p w14:paraId="4A5F48B1" w14:textId="77777777" w:rsidR="00967F9B" w:rsidRDefault="00967F9B" w:rsidP="00967F9B">
      <w:pPr>
        <w:ind w:left="1440" w:firstLine="720"/>
        <w:rPr>
          <w:b/>
          <w:highlight w:val="yellow"/>
        </w:rPr>
      </w:pPr>
      <w:r>
        <w:rPr>
          <w:b/>
          <w:highlight w:val="yellow"/>
        </w:rPr>
        <w:t>2. Approve</w:t>
      </w:r>
    </w:p>
    <w:p w14:paraId="4474843E" w14:textId="77777777" w:rsidR="00967F9B" w:rsidRDefault="00967F9B" w:rsidP="00967F9B">
      <w:pPr>
        <w:ind w:left="2340" w:hanging="180"/>
        <w:rPr>
          <w:b/>
          <w:highlight w:val="yellow"/>
        </w:rPr>
      </w:pPr>
      <w:r>
        <w:rPr>
          <w:b/>
          <w:highlight w:val="yellow"/>
        </w:rPr>
        <w:t>3. Oppose.  F.S.553.865(3)(a) and HB 1521 defined “Changing facility”.  This facility includes dressing room.  If the change will be made to say “Changing facility” then it will be acceptable.</w:t>
      </w:r>
    </w:p>
    <w:p w14:paraId="4502257A" w14:textId="77777777" w:rsidR="00967F9B" w:rsidRDefault="00967F9B" w:rsidP="00967F9B">
      <w:pPr>
        <w:ind w:left="2340" w:hanging="180"/>
        <w:rPr>
          <w:b/>
          <w:highlight w:val="yellow"/>
        </w:rPr>
      </w:pPr>
      <w:r>
        <w:rPr>
          <w:b/>
          <w:highlight w:val="yellow"/>
        </w:rPr>
        <w:t>4. Oppose.  If change will be made to #3 then it will be acceptable.</w:t>
      </w:r>
    </w:p>
    <w:p w14:paraId="7E6482D2" w14:textId="77777777" w:rsidR="00967F9B" w:rsidRDefault="00967F9B" w:rsidP="00967F9B">
      <w:pPr>
        <w:ind w:left="2340" w:hanging="180"/>
        <w:rPr>
          <w:b/>
          <w:highlight w:val="yellow"/>
        </w:rPr>
      </w:pPr>
      <w:r>
        <w:rPr>
          <w:b/>
          <w:highlight w:val="yellow"/>
        </w:rPr>
        <w:t>5. Oppose.  This proposed additional section is not needed.  Per #3 (Changing facility definition), dressing room is considered a changing facility.</w:t>
      </w:r>
    </w:p>
    <w:p w14:paraId="70FBB9C2" w14:textId="77777777" w:rsidR="00967F9B" w:rsidRDefault="00967F9B" w:rsidP="00967F9B">
      <w:pPr>
        <w:adjustRightInd w:val="0"/>
        <w:ind w:left="2340" w:hanging="180"/>
        <w:rPr>
          <w:b/>
        </w:rPr>
      </w:pPr>
      <w:r>
        <w:rPr>
          <w:b/>
        </w:rPr>
        <w:t xml:space="preserve">6. </w:t>
      </w:r>
      <w:r>
        <w:rPr>
          <w:b/>
          <w:highlight w:val="yellow"/>
        </w:rPr>
        <w:t>Approve</w:t>
      </w:r>
    </w:p>
    <w:p w14:paraId="132CBAAE" w14:textId="77777777" w:rsidR="00967F9B" w:rsidRDefault="00967F9B" w:rsidP="00967F9B">
      <w:pPr>
        <w:rPr>
          <w:b/>
          <w:bCs/>
        </w:rPr>
      </w:pPr>
    </w:p>
    <w:bookmarkEnd w:id="3"/>
    <w:p w14:paraId="5878EC97" w14:textId="77777777" w:rsidR="00967F9B" w:rsidRDefault="00967F9B" w:rsidP="00967F9B"/>
    <w:p w14:paraId="18547828" w14:textId="77777777" w:rsidR="002E467C" w:rsidRPr="003A3384" w:rsidRDefault="002E467C" w:rsidP="002E467C">
      <w:pPr>
        <w:widowControl/>
        <w:adjustRightInd w:val="0"/>
        <w:rPr>
          <w:rFonts w:eastAsiaTheme="minorHAnsi"/>
          <w:color w:val="FF0000"/>
          <w:sz w:val="24"/>
          <w:szCs w:val="24"/>
          <w14:ligatures w14:val="standardContextual"/>
        </w:rPr>
      </w:pPr>
      <w:r w:rsidRPr="003A3384">
        <w:rPr>
          <w:rFonts w:ascii="Arial" w:eastAsiaTheme="minorHAnsi" w:hAnsi="Arial" w:cs="Arial"/>
          <w:b/>
          <w:bCs/>
          <w:sz w:val="24"/>
          <w:szCs w:val="24"/>
          <w14:ligatures w14:val="standardContextual"/>
        </w:rPr>
        <w:t>CHAPTER 30</w:t>
      </w:r>
      <w:r>
        <w:rPr>
          <w:rFonts w:ascii="Arial" w:eastAsiaTheme="minorHAnsi" w:hAnsi="Arial" w:cs="Arial"/>
          <w:b/>
          <w:bCs/>
          <w:sz w:val="24"/>
          <w:szCs w:val="24"/>
          <w14:ligatures w14:val="standardContextual"/>
        </w:rPr>
        <w:t xml:space="preserve"> </w:t>
      </w:r>
      <w:r w:rsidRPr="003A3384">
        <w:rPr>
          <w:rFonts w:ascii="Arial" w:eastAsiaTheme="minorHAnsi" w:hAnsi="Arial" w:cs="Arial"/>
          <w:b/>
          <w:bCs/>
          <w:sz w:val="24"/>
          <w:szCs w:val="24"/>
          <w14:ligatures w14:val="standardContextual"/>
        </w:rPr>
        <w:t>ELEVATORS AND CONVEYING SYSTEMS</w:t>
      </w:r>
    </w:p>
    <w:p w14:paraId="7B9249A1" w14:textId="77777777" w:rsidR="002E467C" w:rsidRDefault="002E467C" w:rsidP="002E467C">
      <w:pPr>
        <w:widowControl/>
        <w:adjustRightInd w:val="0"/>
        <w:rPr>
          <w:rFonts w:eastAsiaTheme="minorHAnsi"/>
          <w:color w:val="FF0000"/>
          <w14:ligatures w14:val="standardContextual"/>
        </w:rPr>
      </w:pPr>
    </w:p>
    <w:p w14:paraId="361FA10C" w14:textId="229B2764" w:rsidR="002E467C" w:rsidRDefault="002E467C" w:rsidP="002E467C">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Pr>
          <w:rFonts w:eastAsiaTheme="minorHAnsi"/>
          <w:color w:val="FF0000"/>
          <w14:ligatures w14:val="standardContextual"/>
        </w:rPr>
        <w:t xml:space="preserve"> - B - Ch. 30</w:t>
      </w:r>
      <w:r w:rsidRPr="005E63E4">
        <w:rPr>
          <w:rFonts w:eastAsiaTheme="minorHAnsi"/>
          <w:color w:val="FF0000"/>
          <w14:ligatures w14:val="standardContextual"/>
        </w:rPr>
        <w:t xml:space="preserve"> – </w:t>
      </w:r>
      <w:r>
        <w:rPr>
          <w:rFonts w:eastAsiaTheme="minorHAnsi"/>
          <w:color w:val="FF0000"/>
          <w14:ligatures w14:val="standardContextual"/>
        </w:rPr>
        <w:t>Glitch #1</w:t>
      </w:r>
    </w:p>
    <w:p w14:paraId="76721110" w14:textId="77777777" w:rsidR="002E467C" w:rsidRDefault="002E467C" w:rsidP="002E467C">
      <w:pPr>
        <w:rPr>
          <w:color w:val="FF0000"/>
          <w:sz w:val="24"/>
          <w:szCs w:val="24"/>
        </w:rPr>
      </w:pPr>
    </w:p>
    <w:p w14:paraId="11058C80" w14:textId="77777777" w:rsidR="002E467C" w:rsidRDefault="002E467C" w:rsidP="002E467C">
      <w:bookmarkStart w:id="4" w:name="_MailOriginal"/>
      <w:r>
        <w:rPr>
          <w:b/>
          <w:bCs/>
        </w:rPr>
        <w:t>From:</w:t>
      </w:r>
      <w:r>
        <w:t xml:space="preserve"> elevatorlee@aol.com &lt;elevatorlee@aol.com&gt; </w:t>
      </w:r>
      <w:r>
        <w:br/>
      </w:r>
      <w:r>
        <w:rPr>
          <w:b/>
          <w:bCs/>
        </w:rPr>
        <w:t>Sent:</w:t>
      </w:r>
      <w:r>
        <w:t xml:space="preserve"> Friday, December 29, </w:t>
      </w:r>
      <w:proofErr w:type="gramStart"/>
      <w:r>
        <w:t>2023</w:t>
      </w:r>
      <w:proofErr w:type="gramEnd"/>
      <w:r>
        <w:t xml:space="preserve"> 9:19 AM</w:t>
      </w:r>
      <w:r>
        <w:br/>
      </w:r>
      <w:r>
        <w:rPr>
          <w:b/>
          <w:bCs/>
        </w:rPr>
        <w:t>To:</w:t>
      </w:r>
      <w:r>
        <w:t xml:space="preserve"> Madani, Mo &lt;Mo.Madani@myfloridalicense.com&gt;</w:t>
      </w:r>
      <w:r>
        <w:br/>
      </w:r>
      <w:r>
        <w:rPr>
          <w:b/>
          <w:bCs/>
        </w:rPr>
        <w:t>Subject:</w:t>
      </w:r>
      <w:r>
        <w:t xml:space="preserve"> Glitch Proposal to 2023 FBC</w:t>
      </w:r>
    </w:p>
    <w:p w14:paraId="1CEBBD61" w14:textId="77777777" w:rsidR="002E467C" w:rsidRDefault="002E467C" w:rsidP="002E467C">
      <w:pPr>
        <w:rPr>
          <w:rFonts w:eastAsiaTheme="minorHAnsi"/>
        </w:rPr>
      </w:pPr>
    </w:p>
    <w:p w14:paraId="1ACCF288" w14:textId="77777777" w:rsidR="002E467C" w:rsidRDefault="002E467C" w:rsidP="002E467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E467C" w14:paraId="45DEBFDC" w14:textId="77777777" w:rsidTr="00D15C1D">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4380F90A" w14:textId="77777777" w:rsidR="002E467C" w:rsidRDefault="002E467C" w:rsidP="00D15C1D">
            <w:pPr>
              <w:spacing w:before="100" w:beforeAutospacing="1"/>
              <w:rPr>
                <w:kern w:val="2"/>
                <w14:ligatures w14:val="standardContextual"/>
              </w:rPr>
            </w:pPr>
            <w:r>
              <w:rPr>
                <w:rStyle w:val="Strong"/>
                <w:color w:val="FF0000"/>
                <w:kern w:val="2"/>
                <w14:ligatures w14:val="standardContextual"/>
              </w:rPr>
              <w:t xml:space="preserve">[NOTICE] </w:t>
            </w:r>
            <w:r>
              <w:rPr>
                <w:rStyle w:val="Strong"/>
                <w:kern w:val="2"/>
                <w14:ligatures w14:val="standardContextual"/>
              </w:rPr>
              <w:t xml:space="preserve">This message comes from a system outside of DBPR. Please exercise caution when clicking on links and/or providing sensitive information. If you have concerns, please contact </w:t>
            </w:r>
            <w:r>
              <w:rPr>
                <w:rStyle w:val="Strong"/>
                <w:kern w:val="2"/>
                <w14:ligatures w14:val="standardContextual"/>
              </w:rPr>
              <w:lastRenderedPageBreak/>
              <w:t xml:space="preserve">your </w:t>
            </w:r>
            <w:proofErr w:type="gramStart"/>
            <w:r>
              <w:rPr>
                <w:rStyle w:val="Strong"/>
                <w:kern w:val="2"/>
                <w14:ligatures w14:val="standardContextual"/>
              </w:rPr>
              <w:t>Knowledge</w:t>
            </w:r>
            <w:proofErr w:type="gramEnd"/>
            <w:r>
              <w:rPr>
                <w:rStyle w:val="Strong"/>
                <w:kern w:val="2"/>
                <w14:ligatures w14:val="standardContextual"/>
              </w:rPr>
              <w:t xml:space="preserve"> Champion or the DBPR Helpdesk.</w:t>
            </w:r>
          </w:p>
        </w:tc>
      </w:tr>
    </w:tbl>
    <w:p w14:paraId="0D7342DA" w14:textId="77777777" w:rsidR="002E467C" w:rsidRDefault="002E467C" w:rsidP="002E467C">
      <w:pPr>
        <w:rPr>
          <w:rFonts w:ascii="Calibri" w:hAnsi="Calibri" w:cs="Calibri"/>
        </w:rPr>
      </w:pPr>
      <w:r>
        <w:lastRenderedPageBreak/>
        <w:br/>
        <w:t> </w:t>
      </w:r>
    </w:p>
    <w:p w14:paraId="19D85633" w14:textId="77777777" w:rsidR="002E467C" w:rsidRDefault="002E467C" w:rsidP="002E467C">
      <w:pPr>
        <w:rPr>
          <w:rFonts w:ascii="Arial" w:hAnsi="Arial" w:cs="Arial"/>
          <w:color w:val="000000"/>
          <w:sz w:val="20"/>
          <w:szCs w:val="20"/>
        </w:rPr>
      </w:pPr>
      <w:r>
        <w:rPr>
          <w:rFonts w:ascii="Arial" w:hAnsi="Arial" w:cs="Arial"/>
          <w:color w:val="000000"/>
          <w:sz w:val="20"/>
          <w:szCs w:val="20"/>
        </w:rPr>
        <w:t>Mo,</w:t>
      </w:r>
    </w:p>
    <w:p w14:paraId="1B6FB46D"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27698188" w14:textId="77777777" w:rsidR="002E467C" w:rsidRDefault="002E467C" w:rsidP="002E467C">
      <w:pPr>
        <w:rPr>
          <w:rFonts w:ascii="Arial" w:hAnsi="Arial" w:cs="Arial"/>
          <w:color w:val="000000"/>
          <w:sz w:val="20"/>
          <w:szCs w:val="20"/>
        </w:rPr>
      </w:pPr>
      <w:r>
        <w:rPr>
          <w:rFonts w:ascii="Arial" w:hAnsi="Arial" w:cs="Arial"/>
          <w:color w:val="000000"/>
          <w:sz w:val="20"/>
          <w:szCs w:val="20"/>
        </w:rPr>
        <w:t>    I have found that due to changes in the recent ASME A17.1 adopted by the FBC has changed the way FBC Rule 3010.1.3(a) is being enforced by certain local Building Departments that are contracted with the State Bureau of Elevator Safety to regulate elevators in their jurisdictions.  FBC Rule 3010.1.3(a) is:</w:t>
      </w:r>
    </w:p>
    <w:p w14:paraId="159B0045"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766623F1" w14:textId="77777777" w:rsidR="002E467C" w:rsidRDefault="002E467C" w:rsidP="002E467C">
      <w:pPr>
        <w:rPr>
          <w:rFonts w:ascii="Arial" w:hAnsi="Arial" w:cs="Arial"/>
          <w:color w:val="000000"/>
          <w:sz w:val="20"/>
          <w:szCs w:val="20"/>
        </w:rPr>
      </w:pPr>
      <w:r>
        <w:rPr>
          <w:rFonts w:ascii="Arial" w:hAnsi="Arial" w:cs="Arial"/>
          <w:color w:val="333399"/>
          <w:sz w:val="20"/>
          <w:szCs w:val="20"/>
        </w:rPr>
        <w:t>3010.1.3</w:t>
      </w:r>
      <w:r>
        <w:rPr>
          <w:rFonts w:ascii="Arial" w:hAnsi="Arial" w:cs="Arial"/>
          <w:color w:val="333399"/>
          <w:sz w:val="20"/>
          <w:szCs w:val="20"/>
        </w:rPr>
        <w:br/>
        <w:t>The following ASME A17.1 and ASME A17.3 rules are hereby amended to read as follows:</w:t>
      </w:r>
      <w:r>
        <w:rPr>
          <w:rFonts w:ascii="Arial" w:hAnsi="Arial" w:cs="Arial"/>
          <w:color w:val="333399"/>
          <w:sz w:val="20"/>
          <w:szCs w:val="20"/>
        </w:rPr>
        <w:br/>
        <w:t>a. Rule 2.29.1.1 of ASME A17.1 is amended to add the following to the rule: “Each car in a multicar group shall be sequentially identified from left to right, as viewed from the elevator lobby.” </w:t>
      </w:r>
    </w:p>
    <w:p w14:paraId="477DBC54"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DAEAC05" w14:textId="77777777" w:rsidR="002E467C" w:rsidRDefault="002E467C" w:rsidP="002E467C">
      <w:pPr>
        <w:rPr>
          <w:rFonts w:ascii="Arial" w:hAnsi="Arial" w:cs="Arial"/>
          <w:color w:val="000000"/>
          <w:sz w:val="20"/>
          <w:szCs w:val="20"/>
        </w:rPr>
      </w:pPr>
      <w:r>
        <w:rPr>
          <w:rFonts w:ascii="Arial" w:hAnsi="Arial" w:cs="Arial"/>
          <w:color w:val="333399"/>
          <w:sz w:val="20"/>
          <w:szCs w:val="20"/>
        </w:rPr>
        <w:t>   </w:t>
      </w:r>
      <w:r>
        <w:rPr>
          <w:rFonts w:ascii="Arial" w:hAnsi="Arial" w:cs="Arial"/>
          <w:color w:val="000000"/>
          <w:sz w:val="20"/>
          <w:szCs w:val="20"/>
        </w:rPr>
        <w:t xml:space="preserve">  I propose that this wording be revised as a glitch correction to read:</w:t>
      </w:r>
    </w:p>
    <w:p w14:paraId="710A1CEC"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2C047329" w14:textId="77777777" w:rsidR="002E467C" w:rsidRDefault="002E467C" w:rsidP="002E467C">
      <w:pPr>
        <w:rPr>
          <w:rFonts w:ascii="Arial" w:hAnsi="Arial" w:cs="Arial"/>
          <w:color w:val="000000"/>
          <w:sz w:val="20"/>
          <w:szCs w:val="20"/>
        </w:rPr>
      </w:pPr>
      <w:r>
        <w:rPr>
          <w:rFonts w:ascii="Arial" w:hAnsi="Arial" w:cs="Arial"/>
          <w:color w:val="333399"/>
          <w:sz w:val="20"/>
          <w:szCs w:val="20"/>
        </w:rPr>
        <w:t>3010.1.3</w:t>
      </w:r>
      <w:r>
        <w:rPr>
          <w:rFonts w:ascii="Arial" w:hAnsi="Arial" w:cs="Arial"/>
          <w:color w:val="333399"/>
          <w:sz w:val="20"/>
          <w:szCs w:val="20"/>
        </w:rPr>
        <w:br/>
        <w:t>The following ASME A17.1 and ASME A17.3 rules are hereby amended to read as follows:</w:t>
      </w:r>
      <w:r>
        <w:rPr>
          <w:rFonts w:ascii="Arial" w:hAnsi="Arial" w:cs="Arial"/>
          <w:color w:val="333399"/>
          <w:sz w:val="20"/>
          <w:szCs w:val="20"/>
        </w:rPr>
        <w:br/>
        <w:t xml:space="preserve">a. Rule 2.29.1.1 of ASME A17.1 </w:t>
      </w:r>
      <w:r>
        <w:rPr>
          <w:rFonts w:ascii="Arial" w:hAnsi="Arial" w:cs="Arial"/>
          <w:color w:val="FF0000"/>
          <w:sz w:val="20"/>
          <w:szCs w:val="20"/>
          <w:u w:val="single"/>
        </w:rPr>
        <w:t>for all new installations</w:t>
      </w:r>
      <w:r>
        <w:rPr>
          <w:rFonts w:ascii="Arial" w:hAnsi="Arial" w:cs="Arial"/>
          <w:color w:val="333399"/>
          <w:sz w:val="20"/>
          <w:szCs w:val="20"/>
        </w:rPr>
        <w:t xml:space="preserve"> is amended to add the following to the rule: “Each car in a multicar group shall be sequentially identified from left to right, as viewed from the elevator lobby.”  </w:t>
      </w:r>
    </w:p>
    <w:p w14:paraId="41C2B540"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65B02B6B"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27E998A" w14:textId="77777777" w:rsidR="002E467C" w:rsidRDefault="002E467C" w:rsidP="002E467C">
      <w:pPr>
        <w:rPr>
          <w:rFonts w:ascii="Arial" w:hAnsi="Arial" w:cs="Arial"/>
          <w:color w:val="000000"/>
          <w:sz w:val="20"/>
          <w:szCs w:val="20"/>
        </w:rPr>
      </w:pPr>
      <w:r>
        <w:rPr>
          <w:rFonts w:ascii="Arial" w:hAnsi="Arial" w:cs="Arial"/>
          <w:color w:val="000000"/>
          <w:sz w:val="20"/>
          <w:szCs w:val="20"/>
        </w:rPr>
        <w:t>Rational:</w:t>
      </w:r>
    </w:p>
    <w:p w14:paraId="3DD50BAA"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12D4C01" w14:textId="77777777" w:rsidR="002E467C" w:rsidRDefault="002E467C" w:rsidP="002E467C">
      <w:pPr>
        <w:rPr>
          <w:rFonts w:ascii="Arial" w:hAnsi="Arial" w:cs="Arial"/>
          <w:color w:val="000000"/>
          <w:sz w:val="20"/>
          <w:szCs w:val="20"/>
        </w:rPr>
      </w:pPr>
      <w:r>
        <w:rPr>
          <w:rFonts w:ascii="Arial" w:hAnsi="Arial" w:cs="Arial"/>
          <w:color w:val="000000"/>
          <w:sz w:val="20"/>
          <w:szCs w:val="20"/>
        </w:rPr>
        <w:t>    Recent changes to the adopted ASME A17.1 include inclusions within Section 8.7, which covers alterations, the requirement to retroactively meet A17.1 Rule 2.29 for many (19 - including the most common) alterations performed.  Since 3010.1.3(a) revises 2.29, existing elevators that are being altered that had identification designations set prior to the above requirement are being required to have the identification designation changed to meet 3010.1.3(a). This potential was not foreseen until recently when the local AHJ's started enforcing the identification designations to be changed on existing elevators.</w:t>
      </w:r>
    </w:p>
    <w:p w14:paraId="31C994A3"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1D57F5A0" w14:textId="77777777" w:rsidR="002E467C" w:rsidRDefault="002E467C" w:rsidP="002E467C">
      <w:pPr>
        <w:rPr>
          <w:rFonts w:ascii="Arial" w:hAnsi="Arial" w:cs="Arial"/>
          <w:color w:val="000000"/>
          <w:sz w:val="20"/>
          <w:szCs w:val="20"/>
        </w:rPr>
      </w:pPr>
      <w:r>
        <w:rPr>
          <w:rFonts w:ascii="Arial" w:hAnsi="Arial" w:cs="Arial"/>
          <w:color w:val="000000"/>
          <w:sz w:val="20"/>
          <w:szCs w:val="20"/>
        </w:rPr>
        <w:t>    There is a serious issue with changing existing identification designations as there are legal requirements which require records of elevator maintenance, testing, repair, and accidents to be maintained for extended periods of time by the building owner, the elevator firm, code enforcement agencies, and others for each elevator. These records are identified by the elevator identification designation for each elevator. Should these records be required for a specific elevator after the designation of that elevator had been changed, the records would not be obtained for the correct equipment for a portion of that requested equipment's history.  This could cause drastic detrimental effects on code compliance, enforcement, and legal actions, and was not intended when 3010.1.3(a) was written.</w:t>
      </w:r>
    </w:p>
    <w:p w14:paraId="5276CEBF"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32E64423"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46D0C8E2"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Note:  FBC </w:t>
      </w:r>
      <w:proofErr w:type="gramStart"/>
      <w:r>
        <w:rPr>
          <w:rFonts w:ascii="Arial" w:hAnsi="Arial" w:cs="Arial"/>
          <w:color w:val="000000"/>
          <w:sz w:val="20"/>
          <w:szCs w:val="20"/>
        </w:rPr>
        <w:t>Rule  3010.1.3</w:t>
      </w:r>
      <w:proofErr w:type="gramEnd"/>
      <w:r>
        <w:rPr>
          <w:rFonts w:ascii="Arial" w:hAnsi="Arial" w:cs="Arial"/>
          <w:color w:val="000000"/>
          <w:sz w:val="20"/>
          <w:szCs w:val="20"/>
        </w:rPr>
        <w:t>(a) came from a Rule previously in Chapter 61C-5 F.A.C. that I was personally involved with writing when I held the position of Engineer III for the Bureau of Elevator Safety, so I am aware of the original intent of this requirement and that it was intended for new construction only.</w:t>
      </w:r>
    </w:p>
    <w:p w14:paraId="52B75B98"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p>
    <w:p w14:paraId="5F41B9B9" w14:textId="77777777" w:rsidR="002E467C" w:rsidRDefault="002E467C" w:rsidP="002E467C">
      <w:pPr>
        <w:rPr>
          <w:rFonts w:ascii="Arial" w:hAnsi="Arial" w:cs="Arial"/>
          <w:color w:val="000000"/>
          <w:sz w:val="20"/>
          <w:szCs w:val="20"/>
        </w:rPr>
      </w:pPr>
      <w:r>
        <w:rPr>
          <w:rFonts w:ascii="Arial" w:hAnsi="Arial" w:cs="Arial"/>
          <w:color w:val="000000"/>
          <w:sz w:val="20"/>
          <w:szCs w:val="20"/>
        </w:rPr>
        <w:t>        Please let me know if there are any questions on this request for a glitch change to the 2023 FBC.    </w:t>
      </w:r>
    </w:p>
    <w:p w14:paraId="777ED06F" w14:textId="77777777" w:rsidR="002E467C" w:rsidRDefault="002E467C" w:rsidP="002E467C">
      <w:pPr>
        <w:rPr>
          <w:rFonts w:ascii="Calibri" w:hAnsi="Calibri" w:cs="Calibri"/>
        </w:rPr>
      </w:pPr>
    </w:p>
    <w:p w14:paraId="570F378C" w14:textId="77777777" w:rsidR="002E467C" w:rsidRDefault="002E467C" w:rsidP="002E467C">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shd w:val="clear" w:color="auto" w:fill="FFFFFF"/>
        </w:rPr>
        <w:t> </w:t>
      </w:r>
      <w:r>
        <w:rPr>
          <w:rStyle w:val="Strong"/>
          <w:rFonts w:ascii="Freestyle Script" w:hAnsi="Freestyle Script" w:cs="Arial"/>
          <w:color w:val="000000"/>
          <w:sz w:val="36"/>
          <w:szCs w:val="36"/>
          <w:shd w:val="clear" w:color="auto" w:fill="FFFFFF"/>
        </w:rPr>
        <w:t>Lee</w:t>
      </w:r>
      <w:r>
        <w:rPr>
          <w:rFonts w:ascii="Arial" w:hAnsi="Arial" w:cs="Arial"/>
          <w:color w:val="000000"/>
          <w:sz w:val="20"/>
          <w:szCs w:val="20"/>
        </w:rPr>
        <w:t xml:space="preserve"> </w:t>
      </w:r>
    </w:p>
    <w:p w14:paraId="7DD2CE32"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Lee Rigby, Associate</w:t>
      </w:r>
    </w:p>
    <w:p w14:paraId="1B3D5A4A"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 xml:space="preserve">Elevator Safety &amp; Technical Services </w:t>
      </w:r>
    </w:p>
    <w:p w14:paraId="1BBD81C2"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8826 Freedom Road</w:t>
      </w:r>
    </w:p>
    <w:p w14:paraId="50279DC8"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t>Tallahassee FL  32305</w:t>
      </w:r>
    </w:p>
    <w:p w14:paraId="1ADCE53D" w14:textId="77777777" w:rsidR="002E467C" w:rsidRDefault="002E467C" w:rsidP="002E467C">
      <w:pPr>
        <w:pStyle w:val="yiv5356446991msonormal"/>
        <w:spacing w:before="0" w:beforeAutospacing="0" w:after="0" w:afterAutospacing="0"/>
        <w:rPr>
          <w:rFonts w:ascii="Arial" w:hAnsi="Arial" w:cs="Arial"/>
          <w:color w:val="000000"/>
          <w:sz w:val="20"/>
          <w:szCs w:val="20"/>
        </w:rPr>
      </w:pPr>
      <w:r>
        <w:rPr>
          <w:rFonts w:ascii="Arial" w:hAnsi="Arial" w:cs="Arial"/>
          <w:color w:val="000000"/>
          <w:sz w:val="20"/>
          <w:szCs w:val="20"/>
          <w:shd w:val="clear" w:color="auto" w:fill="FFFFFF"/>
        </w:rPr>
        <w:lastRenderedPageBreak/>
        <w:t>850-294-</w:t>
      </w:r>
      <w:proofErr w:type="gramStart"/>
      <w:r>
        <w:rPr>
          <w:rFonts w:ascii="Arial" w:hAnsi="Arial" w:cs="Arial"/>
          <w:color w:val="000000"/>
          <w:sz w:val="20"/>
          <w:szCs w:val="20"/>
          <w:shd w:val="clear" w:color="auto" w:fill="FFFFFF"/>
        </w:rPr>
        <w:t>1070  Cell</w:t>
      </w:r>
      <w:proofErr w:type="gramEnd"/>
    </w:p>
    <w:p w14:paraId="275317FF" w14:textId="77777777" w:rsidR="002E467C" w:rsidRDefault="002E467C" w:rsidP="002E467C">
      <w:pPr>
        <w:rPr>
          <w:rFonts w:ascii="Arial" w:hAnsi="Arial" w:cs="Arial"/>
          <w:color w:val="000000"/>
          <w:sz w:val="20"/>
          <w:szCs w:val="20"/>
        </w:rPr>
      </w:pPr>
      <w:r>
        <w:rPr>
          <w:rFonts w:ascii="Arial" w:hAnsi="Arial" w:cs="Arial"/>
          <w:color w:val="000000"/>
          <w:sz w:val="20"/>
          <w:szCs w:val="20"/>
        </w:rPr>
        <w:t> </w:t>
      </w:r>
      <w:bookmarkEnd w:id="4"/>
    </w:p>
    <w:p w14:paraId="39CC6C60" w14:textId="77777777" w:rsidR="002E467C" w:rsidRPr="00335DA7" w:rsidRDefault="002E467C" w:rsidP="002E467C">
      <w:pPr>
        <w:rPr>
          <w:color w:val="FF0000"/>
          <w:sz w:val="24"/>
          <w:szCs w:val="24"/>
        </w:rPr>
      </w:pPr>
    </w:p>
    <w:p w14:paraId="516555A2" w14:textId="5662FF09" w:rsidR="002E467C" w:rsidRPr="00B603B4" w:rsidRDefault="002E467C" w:rsidP="002E467C">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r w:rsidR="009E0C3E">
        <w:rPr>
          <w:rFonts w:ascii="TimesNewRoman" w:eastAsiaTheme="minorHAnsi" w:hAnsi="TimesNewRoman" w:cs="TimesNewRoman"/>
          <w:sz w:val="20"/>
          <w:szCs w:val="20"/>
          <w14:ligatures w14:val="standardContextual"/>
        </w:rPr>
        <w:t xml:space="preserve"> </w:t>
      </w:r>
      <w:r w:rsidR="004A21DC">
        <w:rPr>
          <w:rFonts w:ascii="TimesNewRoman" w:eastAsiaTheme="minorHAnsi" w:hAnsi="TimesNewRoman" w:cs="TimesNewRoman"/>
          <w:sz w:val="20"/>
          <w:szCs w:val="20"/>
          <w14:ligatures w14:val="standardContextual"/>
        </w:rPr>
        <w:t>Not a glitch - denial</w:t>
      </w:r>
    </w:p>
    <w:p w14:paraId="37930643" w14:textId="77777777" w:rsidR="002E467C" w:rsidRPr="00B603B4" w:rsidRDefault="002E467C" w:rsidP="002E467C">
      <w:pPr>
        <w:rPr>
          <w:rFonts w:ascii="TimesNewRoman" w:eastAsiaTheme="minorHAnsi" w:hAnsi="TimesNewRoman" w:cs="TimesNewRoman"/>
          <w:sz w:val="20"/>
          <w:szCs w:val="20"/>
          <w14:ligatures w14:val="standardContextual"/>
        </w:rPr>
      </w:pPr>
    </w:p>
    <w:p w14:paraId="1E640D16" w14:textId="77777777" w:rsidR="002E467C" w:rsidRPr="00B603B4" w:rsidRDefault="002E467C" w:rsidP="002E467C">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168F73A6" w14:textId="77777777" w:rsidR="002E467C" w:rsidRDefault="002E467C" w:rsidP="00315DA0">
      <w:pPr>
        <w:widowControl/>
        <w:autoSpaceDE/>
        <w:rPr>
          <w:rFonts w:ascii="Arial" w:eastAsia="Calibri" w:hAnsi="Arial" w:cs="Arial"/>
          <w:b/>
          <w:bCs/>
          <w:sz w:val="24"/>
          <w:szCs w:val="24"/>
        </w:rPr>
      </w:pPr>
    </w:p>
    <w:p w14:paraId="47E7FAF0" w14:textId="3BE68BD6" w:rsidR="00315DA0" w:rsidRDefault="00315DA0" w:rsidP="00315DA0">
      <w:pPr>
        <w:widowControl/>
        <w:autoSpaceDE/>
        <w:rPr>
          <w:rFonts w:ascii="Arial" w:eastAsia="Calibri" w:hAnsi="Arial" w:cs="Arial"/>
          <w:b/>
          <w:bCs/>
          <w:sz w:val="24"/>
          <w:szCs w:val="24"/>
        </w:rPr>
      </w:pPr>
      <w:r>
        <w:rPr>
          <w:rFonts w:ascii="Arial" w:eastAsia="Calibri" w:hAnsi="Arial" w:cs="Arial"/>
          <w:b/>
          <w:bCs/>
          <w:sz w:val="24"/>
          <w:szCs w:val="24"/>
        </w:rPr>
        <w:t>8th Edition (2023) Florida Building Code, Residential</w:t>
      </w:r>
    </w:p>
    <w:p w14:paraId="75733D8B" w14:textId="77777777" w:rsidR="00315DA0" w:rsidRDefault="00315DA0" w:rsidP="00315DA0">
      <w:pPr>
        <w:widowControl/>
        <w:autoSpaceDE/>
        <w:rPr>
          <w:rFonts w:ascii="Arial" w:eastAsia="Calibri" w:hAnsi="Arial" w:cs="Arial"/>
          <w:b/>
          <w:bCs/>
          <w:sz w:val="24"/>
          <w:szCs w:val="24"/>
        </w:rPr>
      </w:pPr>
    </w:p>
    <w:p w14:paraId="4B144646" w14:textId="43A1AC1A" w:rsidR="00315DA0" w:rsidRDefault="00315DA0" w:rsidP="00315DA0">
      <w:pPr>
        <w:widowControl/>
        <w:adjustRightInd w:val="0"/>
        <w:rPr>
          <w:rFonts w:ascii="Arial,Bold" w:eastAsiaTheme="minorHAnsi" w:hAnsi="Arial,Bold" w:cs="Arial,Bold"/>
          <w:b/>
          <w:bCs/>
          <w:sz w:val="24"/>
          <w:szCs w:val="24"/>
          <w14:ligatures w14:val="standardContextual"/>
        </w:rPr>
      </w:pPr>
      <w:r w:rsidRPr="00315DA0">
        <w:rPr>
          <w:rFonts w:ascii="Arial,Bold" w:eastAsiaTheme="minorHAnsi" w:hAnsi="Arial,Bold" w:cs="Arial,Bold"/>
          <w:b/>
          <w:bCs/>
          <w:sz w:val="24"/>
          <w:szCs w:val="24"/>
          <w14:ligatures w14:val="standardContextual"/>
        </w:rPr>
        <w:t>CHAPTER 3 BUILDING PLANNING</w:t>
      </w:r>
    </w:p>
    <w:p w14:paraId="41A8BF13" w14:textId="77777777" w:rsidR="00315DA0" w:rsidRDefault="00315DA0" w:rsidP="00315DA0">
      <w:pPr>
        <w:widowControl/>
        <w:adjustRightInd w:val="0"/>
        <w:rPr>
          <w:rFonts w:ascii="Arial,Bold" w:eastAsiaTheme="minorHAnsi" w:hAnsi="Arial,Bold" w:cs="Arial,Bold"/>
          <w:b/>
          <w:bCs/>
          <w:sz w:val="24"/>
          <w:szCs w:val="24"/>
          <w14:ligatures w14:val="standardContextual"/>
        </w:rPr>
      </w:pPr>
    </w:p>
    <w:p w14:paraId="662BFE51" w14:textId="458D87B5" w:rsidR="00315DA0" w:rsidRPr="00315DA0" w:rsidRDefault="00F63355" w:rsidP="00F63355">
      <w:pPr>
        <w:widowControl/>
        <w:adjustRightInd w:val="0"/>
        <w:rPr>
          <w:rFonts w:ascii="Arial" w:eastAsia="Calibri" w:hAnsi="Arial" w:cs="Arial"/>
          <w:b/>
          <w:bCs/>
          <w:sz w:val="24"/>
          <w:szCs w:val="24"/>
        </w:rPr>
      </w:pPr>
      <w:r>
        <w:rPr>
          <w:rFonts w:ascii="Arial,Bold" w:eastAsiaTheme="minorHAnsi" w:hAnsi="Arial,Bold" w:cs="Arial,Bold"/>
          <w:b/>
          <w:bCs/>
          <w:sz w:val="20"/>
          <w:szCs w:val="20"/>
          <w14:ligatures w14:val="standardContextual"/>
        </w:rPr>
        <w:t>SECTION R322 FLOOD-RESISTANT CONSTRUCTION</w:t>
      </w:r>
    </w:p>
    <w:p w14:paraId="17E514F3" w14:textId="396636E7" w:rsidR="00D21CC0" w:rsidRDefault="00D21CC0" w:rsidP="00D21CC0">
      <w:pPr>
        <w:widowControl/>
        <w:adjustRightInd w:val="0"/>
        <w:rPr>
          <w:rFonts w:eastAsiaTheme="minorHAnsi"/>
          <w:color w:val="FF0000"/>
          <w14:ligatures w14:val="standardContextual"/>
        </w:rPr>
      </w:pPr>
    </w:p>
    <w:p w14:paraId="6C94180F" w14:textId="4F84066F" w:rsidR="00F63355" w:rsidRDefault="00F63355" w:rsidP="00F63355">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sidR="00B603B4">
        <w:rPr>
          <w:rFonts w:eastAsiaTheme="minorHAnsi"/>
          <w:color w:val="FF0000"/>
          <w14:ligatures w14:val="standardContextual"/>
        </w:rPr>
        <w:t xml:space="preserve"> - R</w:t>
      </w:r>
      <w:r>
        <w:rPr>
          <w:rFonts w:eastAsiaTheme="minorHAnsi"/>
          <w:color w:val="FF0000"/>
          <w14:ligatures w14:val="standardContextual"/>
        </w:rPr>
        <w:t xml:space="preserve"> - Ch. 3</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B603B4">
        <w:rPr>
          <w:rFonts w:eastAsiaTheme="minorHAnsi"/>
          <w:color w:val="FF0000"/>
          <w14:ligatures w14:val="standardContextual"/>
        </w:rPr>
        <w:t>#1</w:t>
      </w:r>
    </w:p>
    <w:p w14:paraId="4AE8CE96" w14:textId="77777777" w:rsidR="00D21CC0" w:rsidRDefault="00D21CC0" w:rsidP="00306CA6">
      <w:pPr>
        <w:rPr>
          <w:sz w:val="24"/>
          <w:szCs w:val="24"/>
        </w:rPr>
      </w:pPr>
    </w:p>
    <w:p w14:paraId="28062BB9" w14:textId="1EDE4C75" w:rsidR="00F63355" w:rsidRDefault="00F63355" w:rsidP="00306CA6">
      <w:pPr>
        <w:rPr>
          <w:sz w:val="24"/>
          <w:szCs w:val="24"/>
        </w:rPr>
      </w:pPr>
      <w:r>
        <w:rPr>
          <w:sz w:val="24"/>
          <w:szCs w:val="24"/>
        </w:rPr>
        <w:t xml:space="preserve">George Merlin – George Merlin Associates </w:t>
      </w:r>
    </w:p>
    <w:p w14:paraId="01E01AFD" w14:textId="77777777" w:rsidR="00F63355" w:rsidRDefault="00F63355" w:rsidP="00306CA6">
      <w:pPr>
        <w:rPr>
          <w:sz w:val="24"/>
          <w:szCs w:val="24"/>
        </w:rPr>
      </w:pPr>
    </w:p>
    <w:p w14:paraId="4941EC15" w14:textId="77777777" w:rsidR="00F63355" w:rsidRDefault="00F63355" w:rsidP="00F63355">
      <w:r>
        <w:t>Mr. Madani</w:t>
      </w:r>
    </w:p>
    <w:p w14:paraId="010AB567" w14:textId="77777777" w:rsidR="00F63355" w:rsidRDefault="00F63355" w:rsidP="00F63355"/>
    <w:p w14:paraId="12DDE6BE" w14:textId="77777777" w:rsidR="00F63355" w:rsidRDefault="00F63355" w:rsidP="00F63355">
      <w:r>
        <w:t>The following is for your consideration in the glitch/errata code change cycle for the upcoming 2023 Florida Building Code (FBC) and Florida Building Code- Residential (FBC R).</w:t>
      </w:r>
    </w:p>
    <w:p w14:paraId="65E9D4F3" w14:textId="77777777" w:rsidR="00F63355" w:rsidRDefault="00F63355" w:rsidP="00F63355">
      <w:r>
        <w:t xml:space="preserve">The </w:t>
      </w:r>
      <w:proofErr w:type="gramStart"/>
      <w:r>
        <w:t>criteria</w:t>
      </w:r>
      <w:proofErr w:type="gramEnd"/>
      <w:r>
        <w:t xml:space="preserve"> for this consideration is due to apparent </w:t>
      </w:r>
      <w:r>
        <w:rPr>
          <w:highlight w:val="yellow"/>
        </w:rPr>
        <w:t>conflicts within the updated code.</w:t>
      </w:r>
      <w:r>
        <w:t xml:space="preserve"> These conflicts have had an </w:t>
      </w:r>
      <w:r>
        <w:rPr>
          <w:highlight w:val="yellow"/>
        </w:rPr>
        <w:t>impact on local government interpretations and local building designers.</w:t>
      </w:r>
      <w:r>
        <w:t xml:space="preserve"> </w:t>
      </w:r>
    </w:p>
    <w:p w14:paraId="569B5005" w14:textId="77777777" w:rsidR="00F63355" w:rsidRDefault="00F63355" w:rsidP="00F63355"/>
    <w:p w14:paraId="1F59BAF7" w14:textId="77777777" w:rsidR="00F63355" w:rsidRDefault="00F63355" w:rsidP="00F63355">
      <w:r>
        <w:t>For residential construction proposed to be built within both FEMA flood zones and simultaneously within FDEP Coastal Construction Control zones, both the provisions of FBC R322 apply and the provisions of FBC 3109 apply. FBC section R322.1.11 states that “in addition to the requirements of this section structures located in flood zone areas and seaward of the coastal construction line shall be designed</w:t>
      </w:r>
      <w:proofErr w:type="gramStart"/>
      <w:r>
        <w:t>…..</w:t>
      </w:r>
      <w:proofErr w:type="gramEnd"/>
      <w:r>
        <w:t xml:space="preserve">in accordance with section 3109 of the FBC, Building, </w:t>
      </w:r>
      <w:r>
        <w:rPr>
          <w:u w:val="single"/>
        </w:rPr>
        <w:t>and the more restrictive provisions shall govern”.</w:t>
      </w:r>
      <w:r>
        <w:t xml:space="preserve"> This is also </w:t>
      </w:r>
      <w:proofErr w:type="gramStart"/>
      <w:r>
        <w:t>similar to</w:t>
      </w:r>
      <w:proofErr w:type="gramEnd"/>
      <w:r>
        <w:t xml:space="preserve"> the wording in the 2020 versions of both FBC and RFBC-Residential codes. </w:t>
      </w:r>
    </w:p>
    <w:p w14:paraId="506665D4" w14:textId="77777777" w:rsidR="00F63355" w:rsidRDefault="00F63355" w:rsidP="00F63355"/>
    <w:p w14:paraId="035D5687" w14:textId="77777777" w:rsidR="00F63355" w:rsidRDefault="00F63355" w:rsidP="00F63355">
      <w:r>
        <w:t xml:space="preserve">In comparing both FBC section R322 and section FBC 3109, it has been interpreted by some local government agencies that with the more restrictive provisions of </w:t>
      </w:r>
      <w:proofErr w:type="gramStart"/>
      <w:r>
        <w:t>both of these</w:t>
      </w:r>
      <w:proofErr w:type="gramEnd"/>
      <w:r>
        <w:t xml:space="preserve"> sections governing, that means that section FBC R322.2.2 subsection 1. nullifies the allowed uses noted in section FBC 3109.2 and FBC 3109.3.3 subsection </w:t>
      </w:r>
      <w:proofErr w:type="gramStart"/>
      <w:r>
        <w:t>5.b.</w:t>
      </w:r>
      <w:proofErr w:type="gramEnd"/>
      <w:r>
        <w:t xml:space="preserve"> since FBCR 322.2.2.subsection 1.  is more restrictive.</w:t>
      </w:r>
    </w:p>
    <w:p w14:paraId="2ECD2AB9" w14:textId="77777777" w:rsidR="00F63355" w:rsidRDefault="00F63355" w:rsidP="00F63355"/>
    <w:p w14:paraId="0FECBF18" w14:textId="77777777" w:rsidR="00F63355" w:rsidRDefault="00F63355" w:rsidP="00F63355">
      <w:r>
        <w:t xml:space="preserve">It has also been further interpreted by some agencies that section FBC R322.3.5 nullifies section FBC 3109.2.2 since FBCR 322.3.5 is more restrictive and disallows any walls (including shear walls) below the design flood elevation to be used for structural support of the building. (i.e. only pilings and columns are allowed for structural support of the building and all other walls must be breakaway). </w:t>
      </w:r>
    </w:p>
    <w:p w14:paraId="086BC4ED" w14:textId="77777777" w:rsidR="00F63355" w:rsidRDefault="00F63355" w:rsidP="00F63355"/>
    <w:p w14:paraId="296E7D55" w14:textId="77777777" w:rsidR="00F63355" w:rsidRDefault="00F63355" w:rsidP="00F63355">
      <w:r>
        <w:t xml:space="preserve">Unless it is the intention of the FBC to nullify the allowed uses in FBC 3109.2 and FBC 3109.3.3 subsection 5.b., and unless it is the intention of the FBC to nullify the use of any shear walls whatsoever which are allowed per FBC 3109.2.2,   then I suggest these sections of the FBC and/or FBCR be re worded to correct this conflict and misunderstanding among those interpreting these code sections </w:t>
      </w:r>
    </w:p>
    <w:p w14:paraId="0ECAF96D" w14:textId="77777777" w:rsidR="00F63355" w:rsidRDefault="00F63355" w:rsidP="00F63355">
      <w:r>
        <w:t xml:space="preserve">for residential construction that occurs simultaneously in both FEMA flood zones and CCCL zones. </w:t>
      </w:r>
    </w:p>
    <w:p w14:paraId="1BCF9262" w14:textId="77777777" w:rsidR="00F63355" w:rsidRDefault="00F63355" w:rsidP="00F63355"/>
    <w:p w14:paraId="052F6D88" w14:textId="77777777" w:rsidR="00F63355" w:rsidRDefault="00F63355" w:rsidP="00F63355">
      <w:r>
        <w:t>Thank you for your consideration.</w:t>
      </w:r>
    </w:p>
    <w:p w14:paraId="4FD992D3" w14:textId="77777777" w:rsidR="00F63355" w:rsidRDefault="00F63355" w:rsidP="00306CA6">
      <w:pPr>
        <w:rPr>
          <w:sz w:val="24"/>
          <w:szCs w:val="24"/>
        </w:rPr>
      </w:pPr>
    </w:p>
    <w:p w14:paraId="1CA2A683" w14:textId="77777777" w:rsidR="00B54C07" w:rsidRDefault="00B54C07" w:rsidP="00B54C07">
      <w:pPr>
        <w:rPr>
          <w:color w:val="1F497D"/>
          <w:u w:val="single"/>
        </w:rPr>
      </w:pPr>
      <w:r>
        <w:rPr>
          <w:color w:val="1F497D"/>
        </w:rPr>
        <w:lastRenderedPageBreak/>
        <w:t>My suggested re wording would be to change FBCR322.1.11 by adding at the end of that section and as underlined here</w:t>
      </w:r>
      <w:proofErr w:type="gramStart"/>
      <w:r>
        <w:rPr>
          <w:color w:val="1F497D"/>
        </w:rPr>
        <w:t>…..</w:t>
      </w:r>
      <w:proofErr w:type="gramEnd"/>
      <w:r>
        <w:rPr>
          <w:color w:val="1F497D"/>
        </w:rPr>
        <w:t xml:space="preserve"> “</w:t>
      </w:r>
      <w:proofErr w:type="gramStart"/>
      <w:r>
        <w:rPr>
          <w:color w:val="1F497D"/>
        </w:rPr>
        <w:t>and</w:t>
      </w:r>
      <w:proofErr w:type="gramEnd"/>
      <w:r>
        <w:rPr>
          <w:color w:val="1F497D"/>
        </w:rPr>
        <w:t xml:space="preserve"> the more restrictive provisions shall govern, </w:t>
      </w:r>
      <w:r>
        <w:rPr>
          <w:color w:val="1F497D"/>
          <w:u w:val="single"/>
        </w:rPr>
        <w:t xml:space="preserve">except that the allowed uses as noted in FBC 3109.2 and 3109.3.3 subsection 5.b and the use of shear walls as noted in FBC 3109.2.2 shall not be restricted.” </w:t>
      </w:r>
    </w:p>
    <w:p w14:paraId="26DAA8E9" w14:textId="77777777" w:rsidR="00B54C07" w:rsidRDefault="00B54C07" w:rsidP="00B54C07">
      <w:pPr>
        <w:rPr>
          <w:color w:val="1F497D"/>
        </w:rPr>
      </w:pPr>
    </w:p>
    <w:p w14:paraId="347C3F48" w14:textId="77777777" w:rsidR="00B54C07" w:rsidRDefault="00B54C07" w:rsidP="00B54C07">
      <w:pPr>
        <w:widowControl/>
        <w:numPr>
          <w:ilvl w:val="0"/>
          <w:numId w:val="2"/>
        </w:numPr>
        <w:autoSpaceDE/>
        <w:autoSpaceDN/>
      </w:pPr>
      <w:r>
        <w:t xml:space="preserve">It must fall within </w:t>
      </w:r>
      <w:r>
        <w:rPr>
          <w:highlight w:val="yellow"/>
        </w:rPr>
        <w:t>one</w:t>
      </w:r>
      <w:r>
        <w:t xml:space="preserve"> of the following criteria:</w:t>
      </w:r>
    </w:p>
    <w:p w14:paraId="1D947F94" w14:textId="77777777" w:rsidR="00B54C07" w:rsidRDefault="00B54C07" w:rsidP="00B54C07">
      <w:pPr>
        <w:widowControl/>
        <w:numPr>
          <w:ilvl w:val="0"/>
          <w:numId w:val="3"/>
        </w:numPr>
        <w:autoSpaceDE/>
        <w:autoSpaceDN/>
        <w:spacing w:before="100" w:beforeAutospacing="1" w:after="100" w:afterAutospacing="1"/>
        <w:rPr>
          <w:sz w:val="24"/>
          <w:szCs w:val="24"/>
          <w:highlight w:val="yellow"/>
        </w:rPr>
      </w:pPr>
      <w:r>
        <w:rPr>
          <w:sz w:val="24"/>
          <w:szCs w:val="24"/>
        </w:rPr>
        <w:t xml:space="preserve">Conflicts within the updated code; </w:t>
      </w:r>
      <w:r>
        <w:rPr>
          <w:sz w:val="24"/>
          <w:szCs w:val="24"/>
          <w:highlight w:val="yellow"/>
        </w:rPr>
        <w:t>MY PROPOSED GLITCH CODE CHANGE IS TO ADDRESS APPARENT CONFLICTS WITHIN THE UPDATED CODE</w:t>
      </w:r>
    </w:p>
    <w:p w14:paraId="64EF231C"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Conflicts between the updated code and the Florida Fire Prevention Code adopted pursuant to chapter </w:t>
      </w:r>
      <w:proofErr w:type="gramStart"/>
      <w:r>
        <w:rPr>
          <w:sz w:val="24"/>
          <w:szCs w:val="24"/>
        </w:rPr>
        <w:t>633;</w:t>
      </w:r>
      <w:proofErr w:type="gramEnd"/>
      <w:r>
        <w:rPr>
          <w:sz w:val="24"/>
          <w:szCs w:val="24"/>
        </w:rPr>
        <w:t xml:space="preserve"> </w:t>
      </w:r>
    </w:p>
    <w:p w14:paraId="4522DAEA"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Equivalency of </w:t>
      </w:r>
      <w:proofErr w:type="gramStart"/>
      <w:r>
        <w:rPr>
          <w:sz w:val="24"/>
          <w:szCs w:val="24"/>
        </w:rPr>
        <w:t>standards;</w:t>
      </w:r>
      <w:proofErr w:type="gramEnd"/>
    </w:p>
    <w:p w14:paraId="65351281"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Changes to or inconsistencies with federal or state </w:t>
      </w:r>
      <w:proofErr w:type="gramStart"/>
      <w:r>
        <w:rPr>
          <w:sz w:val="24"/>
          <w:szCs w:val="24"/>
        </w:rPr>
        <w:t>law;</w:t>
      </w:r>
      <w:proofErr w:type="gramEnd"/>
    </w:p>
    <w:p w14:paraId="4013D45A"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Adoption of an updated edition of the National Electrical Code if the Commission finds that delay of implementing the updated edition causes undue hardship to stakeholders or otherwise threatens the public health, safety, and welfare; or</w:t>
      </w:r>
    </w:p>
    <w:p w14:paraId="53C65357"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Unintended results from the integration of previously adopted Florida-specific amendments with the model code. </w:t>
      </w:r>
    </w:p>
    <w:p w14:paraId="7A7817DA" w14:textId="77777777" w:rsidR="00B54C07" w:rsidRDefault="00B54C07" w:rsidP="00B54C07">
      <w:pPr>
        <w:widowControl/>
        <w:numPr>
          <w:ilvl w:val="0"/>
          <w:numId w:val="2"/>
        </w:numPr>
        <w:autoSpaceDE/>
        <w:autoSpaceDN/>
        <w:spacing w:before="100" w:beforeAutospacing="1" w:after="100" w:afterAutospacing="1"/>
        <w:rPr>
          <w:sz w:val="24"/>
          <w:szCs w:val="24"/>
        </w:rPr>
      </w:pPr>
      <w:r>
        <w:rPr>
          <w:sz w:val="24"/>
          <w:szCs w:val="24"/>
        </w:rPr>
        <w:t xml:space="preserve">The </w:t>
      </w:r>
      <w:r>
        <w:rPr>
          <w:sz w:val="24"/>
          <w:szCs w:val="24"/>
          <w:highlight w:val="yellow"/>
        </w:rPr>
        <w:t>proponent must address as part of the rationale for the proposed code change the following:</w:t>
      </w:r>
    </w:p>
    <w:p w14:paraId="6C3811EF"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falls within the glitch criteria stated above. </w:t>
      </w:r>
      <w:r>
        <w:rPr>
          <w:sz w:val="24"/>
          <w:szCs w:val="24"/>
          <w:highlight w:val="yellow"/>
        </w:rPr>
        <w:t>MY PROPOSED CODE CHANGE REQUEST MEETS THE CRITERIA STATED ABOVE DUE TO APPARENT CONFLICT WITHIN THE UPDATED CODE</w:t>
      </w:r>
    </w:p>
    <w:p w14:paraId="3E14F4E3" w14:textId="77777777" w:rsidR="00B54C07" w:rsidRDefault="00B54C07" w:rsidP="00B54C07">
      <w:pPr>
        <w:widowControl/>
        <w:numPr>
          <w:ilvl w:val="0"/>
          <w:numId w:val="4"/>
        </w:numPr>
        <w:autoSpaceDE/>
        <w:autoSpaceDN/>
        <w:spacing w:before="100" w:beforeAutospacing="1" w:after="100" w:afterAutospacing="1"/>
        <w:rPr>
          <w:sz w:val="24"/>
          <w:szCs w:val="24"/>
        </w:rPr>
      </w:pPr>
      <w:r>
        <w:rPr>
          <w:sz w:val="24"/>
          <w:szCs w:val="24"/>
        </w:rPr>
        <w:t>Whether the proposed code change has a Florida specific need.</w:t>
      </w:r>
      <w:r>
        <w:rPr>
          <w:sz w:val="24"/>
          <w:szCs w:val="24"/>
          <w:highlight w:val="yellow"/>
        </w:rPr>
        <w:t>MY PROPOSED CODE CHANGE REQUEST HAS A FLORIDA SPECIFIC NEED AS IT ADDRESSES RESIDENTIAL CONSTRUCTION SPECIFIC TO FLORIDA, IN MULTIPLE FLOOD ZONES</w:t>
      </w:r>
      <w:r>
        <w:rPr>
          <w:sz w:val="24"/>
          <w:szCs w:val="24"/>
        </w:rPr>
        <w:t>.</w:t>
      </w:r>
    </w:p>
    <w:p w14:paraId="45037411"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What the impact is on small businesses. </w:t>
      </w:r>
      <w:r>
        <w:rPr>
          <w:sz w:val="24"/>
          <w:szCs w:val="24"/>
          <w:highlight w:val="yellow"/>
        </w:rPr>
        <w:t xml:space="preserve">MY PROPOSED CODE CHANGE REQUEST ADDRESSES CURRENT ADVERSE IMPACT ON BOTH LOCAL GOVERNMENT AGENCIES AND BUILDING DESIGNERS WHO EXPERIENCE CONFLICT AND DIFFEREING MISINTERPRETATIONS BETWEEN THE FLORIDA BUILDING CODE AND THE FLORIDA BUILDING CODE-RESIDENTIAL ON THIS MATTER. </w:t>
      </w:r>
    </w:p>
    <w:p w14:paraId="30889495"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has a reasonable and substantial connection with the health, safety, and welfare of the </w:t>
      </w:r>
      <w:proofErr w:type="gramStart"/>
      <w:r>
        <w:rPr>
          <w:sz w:val="24"/>
          <w:szCs w:val="24"/>
        </w:rPr>
        <w:t>general public</w:t>
      </w:r>
      <w:proofErr w:type="gramEnd"/>
      <w:r>
        <w:rPr>
          <w:sz w:val="24"/>
          <w:szCs w:val="24"/>
        </w:rPr>
        <w:t xml:space="preserve">. </w:t>
      </w:r>
      <w:r>
        <w:rPr>
          <w:sz w:val="24"/>
          <w:szCs w:val="24"/>
          <w:highlight w:val="yellow"/>
        </w:rPr>
        <w:t xml:space="preserve">SINCE FLOOD ZONE CONSTRUCTION RESTRICTIONS AND ALLOWED USES EFFECT PUBLIC HEALTH, SAFETY AND WELFARE, IT IS REASONABLE TO EXPECT CLARITY FROM THE FLORIDA BUILDING CODES REGARDING THESE MATTERS. </w:t>
      </w:r>
    </w:p>
    <w:p w14:paraId="02B8DAE5"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strengthens or improves the Florida Building Code. </w:t>
      </w:r>
      <w:r>
        <w:rPr>
          <w:sz w:val="24"/>
          <w:szCs w:val="24"/>
          <w:highlight w:val="yellow"/>
        </w:rPr>
        <w:t xml:space="preserve">CLARIFICATION OF APPARENT CONFLICTS IN THE CODE, IN ORDER TO AVOID POSSIBLE MISUNDERSTANDING AND/OR MISINTERPRETATION BY USERS THEREOF, STRENGTHENS THE FLORIDA BUILDING CODE. </w:t>
      </w:r>
    </w:p>
    <w:p w14:paraId="08B2309A" w14:textId="77777777" w:rsidR="00B54C07" w:rsidRDefault="00B54C07" w:rsidP="00B54C07">
      <w:pPr>
        <w:widowControl/>
        <w:numPr>
          <w:ilvl w:val="0"/>
          <w:numId w:val="4"/>
        </w:numPr>
        <w:autoSpaceDE/>
        <w:autoSpaceDN/>
        <w:spacing w:before="100" w:beforeAutospacing="1" w:after="100" w:afterAutospacing="1"/>
        <w:rPr>
          <w:sz w:val="24"/>
          <w:szCs w:val="24"/>
        </w:rPr>
      </w:pPr>
      <w:r>
        <w:rPr>
          <w:sz w:val="24"/>
          <w:szCs w:val="24"/>
        </w:rPr>
        <w:lastRenderedPageBreak/>
        <w:t xml:space="preserve">The proposed code change does not discriminate against materials, products, methods, or systems of construction of demonstrated capabilities. </w:t>
      </w:r>
      <w:r>
        <w:rPr>
          <w:sz w:val="24"/>
          <w:szCs w:val="24"/>
          <w:highlight w:val="yellow"/>
        </w:rPr>
        <w:t xml:space="preserve">MY PROPOSED CODE CHANGE DOESN’T DISCRIMINATE AGAINST ANY MATERIALS, PRODUCTS, </w:t>
      </w:r>
      <w:proofErr w:type="gramStart"/>
      <w:r>
        <w:rPr>
          <w:sz w:val="24"/>
          <w:szCs w:val="24"/>
          <w:highlight w:val="yellow"/>
        </w:rPr>
        <w:t>METHODS</w:t>
      </w:r>
      <w:proofErr w:type="gramEnd"/>
      <w:r>
        <w:rPr>
          <w:sz w:val="24"/>
          <w:szCs w:val="24"/>
          <w:highlight w:val="yellow"/>
        </w:rPr>
        <w:t xml:space="preserve"> OR SYSTEMS OF CONSTRUCTION.</w:t>
      </w:r>
      <w:r>
        <w:rPr>
          <w:sz w:val="24"/>
          <w:szCs w:val="24"/>
        </w:rPr>
        <w:t xml:space="preserve"> </w:t>
      </w:r>
    </w:p>
    <w:p w14:paraId="36FF3A46"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The proposed code change does not degrade the effectiveness of the Florida Building Code. </w:t>
      </w:r>
      <w:r>
        <w:rPr>
          <w:sz w:val="24"/>
          <w:szCs w:val="24"/>
          <w:highlight w:val="yellow"/>
        </w:rPr>
        <w:t xml:space="preserve">MY PROPOSED CODE CHANGE DOESN’T DEGRADE THE EFFECTIVENESS OF THE FLORIDA BUILIDNG CODE. IT WOULD HAVE THE OPPOSITE EFFECT AND IMPROVE THE CLARIFY OF THE CODE. </w:t>
      </w:r>
    </w:p>
    <w:p w14:paraId="0358AE5A" w14:textId="77777777" w:rsidR="00B54C07" w:rsidRDefault="00B54C07" w:rsidP="00B54C07">
      <w:pPr>
        <w:rPr>
          <w:color w:val="1F497D"/>
        </w:rPr>
      </w:pPr>
    </w:p>
    <w:p w14:paraId="50C9914E" w14:textId="1E5BCAE0" w:rsidR="00B54C07" w:rsidRPr="00B603B4" w:rsidRDefault="00B54C07" w:rsidP="00B54C07">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r w:rsidR="009E0C3E">
        <w:rPr>
          <w:rFonts w:ascii="TimesNewRoman" w:eastAsiaTheme="minorHAnsi" w:hAnsi="TimesNewRoman" w:cs="TimesNewRoman"/>
          <w:sz w:val="20"/>
          <w:szCs w:val="20"/>
          <w14:ligatures w14:val="standardContextual"/>
        </w:rPr>
        <w:t xml:space="preserve"> Not a glitch - Deni</w:t>
      </w:r>
      <w:r w:rsidR="00EB5828">
        <w:rPr>
          <w:rFonts w:ascii="TimesNewRoman" w:eastAsiaTheme="minorHAnsi" w:hAnsi="TimesNewRoman" w:cs="TimesNewRoman"/>
          <w:sz w:val="20"/>
          <w:szCs w:val="20"/>
          <w14:ligatures w14:val="standardContextual"/>
        </w:rPr>
        <w:t>al</w:t>
      </w:r>
    </w:p>
    <w:p w14:paraId="5FD84243" w14:textId="77777777" w:rsidR="00B54C07" w:rsidRPr="00B603B4" w:rsidRDefault="00B54C07" w:rsidP="00B54C07">
      <w:pPr>
        <w:rPr>
          <w:rFonts w:ascii="TimesNewRoman" w:eastAsiaTheme="minorHAnsi" w:hAnsi="TimesNewRoman" w:cs="TimesNewRoman"/>
          <w:sz w:val="20"/>
          <w:szCs w:val="20"/>
          <w14:ligatures w14:val="standardContextual"/>
        </w:rPr>
      </w:pPr>
    </w:p>
    <w:p w14:paraId="0672F7E2" w14:textId="77777777" w:rsidR="00B54C07" w:rsidRPr="00B603B4" w:rsidRDefault="00B54C07" w:rsidP="00B54C07">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7FB8E3B7" w14:textId="77777777" w:rsidR="00B54C07" w:rsidRDefault="00B54C07" w:rsidP="00306CA6">
      <w:pPr>
        <w:rPr>
          <w:sz w:val="24"/>
          <w:szCs w:val="24"/>
        </w:rPr>
      </w:pPr>
    </w:p>
    <w:p w14:paraId="19D37971" w14:textId="4CE5B5EA" w:rsidR="00967F9B" w:rsidRDefault="00967F9B" w:rsidP="00967F9B">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Comment</w:t>
      </w:r>
      <w:r w:rsidR="00AA2BF2">
        <w:rPr>
          <w:rFonts w:ascii="TimesNewRoman" w:eastAsiaTheme="minorHAnsi" w:hAnsi="TimesNewRoman" w:cs="TimesNewRoman"/>
          <w:b/>
          <w:bCs/>
          <w:color w:val="FF0000"/>
          <w:sz w:val="20"/>
          <w:szCs w:val="20"/>
          <w:u w:val="single"/>
        </w:rPr>
        <w:t xml:space="preserve"> 1</w:t>
      </w:r>
      <w:r>
        <w:rPr>
          <w:rFonts w:ascii="TimesNewRoman" w:eastAsiaTheme="minorHAnsi" w:hAnsi="TimesNewRoman" w:cs="TimesNewRoman"/>
          <w:b/>
          <w:bCs/>
          <w:color w:val="FF0000"/>
          <w:sz w:val="20"/>
          <w:szCs w:val="20"/>
          <w:u w:val="single"/>
        </w:rPr>
        <w:t xml:space="preserve"> – </w:t>
      </w:r>
    </w:p>
    <w:p w14:paraId="60E69B92" w14:textId="77777777" w:rsidR="00967F9B" w:rsidRDefault="00967F9B" w:rsidP="00967F9B">
      <w:pPr>
        <w:rPr>
          <w:rFonts w:ascii="TimesNewRoman" w:eastAsiaTheme="minorHAnsi" w:hAnsi="TimesNewRoman" w:cs="TimesNewRoman"/>
          <w:b/>
          <w:bCs/>
          <w:color w:val="FF0000"/>
          <w:sz w:val="20"/>
          <w:szCs w:val="20"/>
          <w:u w:val="single"/>
        </w:rPr>
      </w:pPr>
    </w:p>
    <w:p w14:paraId="09EB20BC" w14:textId="77777777" w:rsidR="00967F9B" w:rsidRDefault="00967F9B" w:rsidP="00967F9B">
      <w:pPr>
        <w:rPr>
          <w:b/>
          <w:bCs/>
        </w:rPr>
      </w:pPr>
      <w:r>
        <w:rPr>
          <w:b/>
          <w:bCs/>
        </w:rPr>
        <w:t>BOAF Building Officials Association of Florida CDC Code Development Committee</w:t>
      </w:r>
    </w:p>
    <w:p w14:paraId="1C5386F8" w14:textId="77777777" w:rsidR="00967F9B" w:rsidRDefault="00967F9B" w:rsidP="00967F9B"/>
    <w:p w14:paraId="1C88F951" w14:textId="77777777" w:rsidR="00967F9B" w:rsidRDefault="00967F9B" w:rsidP="00967F9B">
      <w:pPr>
        <w:adjustRightInd w:val="0"/>
        <w:rPr>
          <w:b/>
        </w:rPr>
      </w:pPr>
      <w:r>
        <w:rPr>
          <w:b/>
          <w:bCs/>
        </w:rPr>
        <w:t>Proposal:</w:t>
      </w:r>
      <w:r>
        <w:rPr>
          <w:b/>
          <w:bCs/>
        </w:rPr>
        <w:tab/>
      </w:r>
      <w:r>
        <w:rPr>
          <w:b/>
          <w:bCs/>
        </w:rPr>
        <w:tab/>
        <w:t xml:space="preserve">adding language to </w:t>
      </w:r>
      <w:r>
        <w:rPr>
          <w:b/>
        </w:rPr>
        <w:t>Sections FBC R322.1.11 for Flood-Resistant Construction</w:t>
      </w:r>
    </w:p>
    <w:p w14:paraId="4DD14B87" w14:textId="77777777" w:rsidR="00967F9B" w:rsidRDefault="00967F9B" w:rsidP="00967F9B">
      <w:pPr>
        <w:rPr>
          <w:rFonts w:eastAsiaTheme="minorEastAsia"/>
          <w:b/>
          <w:bCs/>
        </w:rPr>
      </w:pPr>
      <w:r>
        <w:rPr>
          <w:b/>
          <w:bCs/>
        </w:rPr>
        <w:t>Comment:</w:t>
      </w:r>
      <w:r>
        <w:rPr>
          <w:b/>
          <w:bCs/>
        </w:rPr>
        <w:tab/>
      </w:r>
      <w:r>
        <w:rPr>
          <w:b/>
          <w:bCs/>
        </w:rPr>
        <w:tab/>
        <w:t>Proposed glitch code change is to address conflicts with FBC-B</w:t>
      </w:r>
    </w:p>
    <w:p w14:paraId="714B4F3C" w14:textId="77777777" w:rsidR="00967F9B" w:rsidRDefault="00967F9B" w:rsidP="00967F9B">
      <w:r>
        <w:rPr>
          <w:b/>
          <w:bCs/>
        </w:rPr>
        <w:t>Approve/Oppose:</w:t>
      </w:r>
      <w:r>
        <w:t xml:space="preserve"> </w:t>
      </w:r>
      <w:r>
        <w:tab/>
      </w:r>
      <w:r>
        <w:rPr>
          <w:highlight w:val="yellow"/>
        </w:rPr>
        <w:t>Oppose FDEM to comment and provide additional information. This is not a glitch, needs to go through the Code Mod process.</w:t>
      </w:r>
    </w:p>
    <w:p w14:paraId="2B56BC53" w14:textId="77777777" w:rsidR="00967F9B" w:rsidRDefault="00967F9B" w:rsidP="00306CA6">
      <w:pPr>
        <w:rPr>
          <w:sz w:val="24"/>
          <w:szCs w:val="24"/>
        </w:rPr>
      </w:pPr>
    </w:p>
    <w:p w14:paraId="6E1F7730" w14:textId="77777777" w:rsidR="00AA2BF2" w:rsidRDefault="00AA2BF2" w:rsidP="00AA2BF2">
      <w:pPr>
        <w:rPr>
          <w:b/>
          <w:bCs/>
        </w:rPr>
      </w:pPr>
    </w:p>
    <w:p w14:paraId="67AA6B6E" w14:textId="77777777" w:rsidR="00AA2BF2" w:rsidRDefault="00AA2BF2" w:rsidP="00AA2BF2">
      <w:pPr>
        <w:rPr>
          <w:b/>
          <w:bCs/>
        </w:rPr>
      </w:pPr>
    </w:p>
    <w:p w14:paraId="5BC27CAF" w14:textId="77777777" w:rsidR="00AA2BF2" w:rsidRDefault="00AA2BF2" w:rsidP="00AA2BF2">
      <w:pPr>
        <w:rPr>
          <w:b/>
          <w:bCs/>
        </w:rPr>
      </w:pPr>
    </w:p>
    <w:p w14:paraId="411777E0" w14:textId="77777777" w:rsidR="00AA2BF2" w:rsidRDefault="00AA2BF2" w:rsidP="00AA2BF2">
      <w:pPr>
        <w:rPr>
          <w:sz w:val="24"/>
          <w:szCs w:val="24"/>
        </w:rPr>
      </w:pPr>
    </w:p>
    <w:p w14:paraId="3C5EAB4F" w14:textId="7D98C99E" w:rsidR="00AA2BF2" w:rsidRDefault="00AA2BF2" w:rsidP="00AA2BF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2 – </w:t>
      </w:r>
    </w:p>
    <w:p w14:paraId="6D2BB6FA" w14:textId="77777777" w:rsidR="00AA2BF2" w:rsidRDefault="00AA2BF2" w:rsidP="00AA2BF2">
      <w:pPr>
        <w:rPr>
          <w:b/>
          <w:bCs/>
        </w:rPr>
      </w:pPr>
    </w:p>
    <w:p w14:paraId="6FC38B94" w14:textId="4F363212" w:rsidR="00AA2BF2" w:rsidRDefault="00AA2BF2" w:rsidP="00AA2BF2">
      <w:r>
        <w:rPr>
          <w:b/>
          <w:bCs/>
        </w:rPr>
        <w:t>From:</w:t>
      </w:r>
      <w:r>
        <w:t xml:space="preserve"> Conn Cole &lt;Conn.Cole@em.myflorida.com&gt; </w:t>
      </w:r>
      <w:r>
        <w:br/>
      </w:r>
      <w:r>
        <w:rPr>
          <w:b/>
          <w:bCs/>
        </w:rPr>
        <w:t>Sent:</w:t>
      </w:r>
      <w:r>
        <w:t xml:space="preserve"> Wednesday, December 20, </w:t>
      </w:r>
      <w:proofErr w:type="gramStart"/>
      <w:r>
        <w:t>2023</w:t>
      </w:r>
      <w:proofErr w:type="gramEnd"/>
      <w:r>
        <w:t xml:space="preserve"> 9:48 AM</w:t>
      </w:r>
      <w:r>
        <w:br/>
      </w:r>
      <w:r>
        <w:rPr>
          <w:b/>
          <w:bCs/>
        </w:rPr>
        <w:t>To:</w:t>
      </w:r>
      <w:r>
        <w:t xml:space="preserve"> Madani, Mo &lt;Mo.Madani@myfloridalicense.com&gt;</w:t>
      </w:r>
      <w:r>
        <w:br/>
      </w:r>
      <w:r>
        <w:rPr>
          <w:b/>
          <w:bCs/>
        </w:rPr>
        <w:t>Cc:</w:t>
      </w:r>
      <w:r>
        <w:t xml:space="preserve"> Rebecca Quinn &lt;Rebecca@RCQuinnConsulting.com&gt;; Scott McAdam &lt;smcadam@ircgov.com&gt;</w:t>
      </w:r>
      <w:r>
        <w:br/>
      </w:r>
      <w:r>
        <w:rPr>
          <w:b/>
          <w:bCs/>
        </w:rPr>
        <w:t>Subject:</w:t>
      </w:r>
      <w:r>
        <w:t xml:space="preserve"> FBC Glitch/Errata: SP-FBC - R - Ch. 3 – Glitch #1 (R322.1.11)</w:t>
      </w:r>
    </w:p>
    <w:p w14:paraId="3BCEACBE" w14:textId="77777777" w:rsidR="00AA2BF2" w:rsidRDefault="00AA2BF2" w:rsidP="00AA2BF2">
      <w:pPr>
        <w:rPr>
          <w:rFonts w:eastAsiaTheme="minorHAnsi"/>
          <w14:ligatures w14:val="standardContextual"/>
        </w:rPr>
      </w:pPr>
    </w:p>
    <w:p w14:paraId="02C5D828" w14:textId="77777777" w:rsidR="00AA2BF2" w:rsidRDefault="00AA2BF2" w:rsidP="00AA2BF2"/>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AA2BF2" w14:paraId="1EDB6BD7" w14:textId="77777777" w:rsidTr="00AA2BF2">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7B0235EB" w14:textId="77777777" w:rsidR="00AA2BF2" w:rsidRDefault="00AA2BF2">
            <w:pPr>
              <w:rPr>
                <w:rFonts w:eastAsiaTheme="minorHAnsi"/>
                <w14:ligatures w14:val="standardContextual"/>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62C4DE10" w14:textId="77777777" w:rsidR="00AA2BF2" w:rsidRDefault="00AA2BF2" w:rsidP="00AA2BF2">
      <w:pPr>
        <w:rPr>
          <w:rFonts w:ascii="Calibri" w:hAnsi="Calibri" w:cs="Calibri"/>
        </w:rPr>
      </w:pPr>
      <w:r>
        <w:br/>
        <w:t xml:space="preserve">  </w:t>
      </w:r>
    </w:p>
    <w:p w14:paraId="3587E62D" w14:textId="77777777" w:rsidR="00AA2BF2" w:rsidRDefault="00AA2BF2" w:rsidP="00AA2BF2">
      <w:pPr>
        <w:rPr>
          <w:rFonts w:ascii="Arial" w:eastAsiaTheme="minorHAnsi" w:hAnsi="Arial" w:cs="Arial"/>
          <w:sz w:val="24"/>
          <w:szCs w:val="24"/>
          <w14:ligatures w14:val="standardContextual"/>
        </w:rPr>
      </w:pPr>
      <w:r>
        <w:rPr>
          <w:rFonts w:ascii="Arial" w:hAnsi="Arial" w:cs="Arial"/>
          <w:sz w:val="24"/>
          <w:szCs w:val="24"/>
        </w:rPr>
        <w:t>Mo,</w:t>
      </w:r>
    </w:p>
    <w:p w14:paraId="3996286F" w14:textId="77777777" w:rsidR="00AA2BF2" w:rsidRDefault="00AA2BF2" w:rsidP="00AA2BF2">
      <w:pPr>
        <w:rPr>
          <w:rFonts w:ascii="Arial" w:hAnsi="Arial" w:cs="Arial"/>
          <w:sz w:val="24"/>
          <w:szCs w:val="24"/>
        </w:rPr>
      </w:pPr>
    </w:p>
    <w:p w14:paraId="509A0D3B" w14:textId="77777777" w:rsidR="00AA2BF2" w:rsidRDefault="00AA2BF2" w:rsidP="00AA2BF2">
      <w:pPr>
        <w:rPr>
          <w:rFonts w:ascii="Arial" w:hAnsi="Arial" w:cs="Arial"/>
          <w:sz w:val="24"/>
          <w:szCs w:val="24"/>
        </w:rPr>
      </w:pPr>
      <w:r>
        <w:rPr>
          <w:rFonts w:ascii="Arial" w:hAnsi="Arial" w:cs="Arial"/>
          <w:sz w:val="24"/>
          <w:szCs w:val="24"/>
        </w:rPr>
        <w:t xml:space="preserve">I have reviewed the glitch proposal submitted by George Merlin to modify R322. I consider his proposal to be far outside the scope and intent of the glitch cycle, which is to fix “unforeseen conflicts and demonstrated errors.”  At the Commission’s direction, FDEM led a committee to rewrite Section 3109 to </w:t>
      </w:r>
      <w:proofErr w:type="gramStart"/>
      <w:r>
        <w:rPr>
          <w:rFonts w:ascii="Arial" w:hAnsi="Arial" w:cs="Arial"/>
          <w:sz w:val="24"/>
          <w:szCs w:val="24"/>
        </w:rPr>
        <w:t>more closely align with the flood requirements</w:t>
      </w:r>
      <w:proofErr w:type="gramEnd"/>
      <w:r>
        <w:rPr>
          <w:rFonts w:ascii="Arial" w:hAnsi="Arial" w:cs="Arial"/>
          <w:sz w:val="24"/>
          <w:szCs w:val="24"/>
        </w:rPr>
        <w:t xml:space="preserve"> in Section 1612 (and R322 in the FBCR). That change was published in </w:t>
      </w:r>
      <w:r>
        <w:rPr>
          <w:rFonts w:ascii="Arial" w:hAnsi="Arial" w:cs="Arial"/>
          <w:sz w:val="24"/>
          <w:szCs w:val="24"/>
        </w:rPr>
        <w:lastRenderedPageBreak/>
        <w:t>the 6</w:t>
      </w:r>
      <w:r>
        <w:rPr>
          <w:rFonts w:ascii="Arial" w:hAnsi="Arial" w:cs="Arial"/>
          <w:sz w:val="24"/>
          <w:szCs w:val="24"/>
          <w:vertAlign w:val="superscript"/>
        </w:rPr>
        <w:t>th</w:t>
      </w:r>
      <w:r>
        <w:rPr>
          <w:rFonts w:ascii="Arial" w:hAnsi="Arial" w:cs="Arial"/>
          <w:sz w:val="24"/>
          <w:szCs w:val="24"/>
        </w:rPr>
        <w:t xml:space="preserve"> Edition (2017). The matters questioned by Mr. Merlin have been in the code for six years. </w:t>
      </w:r>
    </w:p>
    <w:p w14:paraId="40FA6148" w14:textId="77777777" w:rsidR="00AA2BF2" w:rsidRDefault="00AA2BF2" w:rsidP="00AA2BF2">
      <w:pPr>
        <w:rPr>
          <w:rFonts w:ascii="Arial" w:hAnsi="Arial" w:cs="Arial"/>
          <w:sz w:val="24"/>
          <w:szCs w:val="24"/>
        </w:rPr>
      </w:pPr>
    </w:p>
    <w:p w14:paraId="6072E09E" w14:textId="77777777" w:rsidR="00AA2BF2" w:rsidRDefault="00AA2BF2" w:rsidP="00AA2BF2">
      <w:pPr>
        <w:rPr>
          <w:rFonts w:ascii="Arial" w:hAnsi="Arial" w:cs="Arial"/>
          <w:sz w:val="24"/>
          <w:szCs w:val="24"/>
        </w:rPr>
      </w:pPr>
      <w:r>
        <w:rPr>
          <w:rFonts w:ascii="Arial" w:hAnsi="Arial" w:cs="Arial"/>
          <w:sz w:val="24"/>
          <w:szCs w:val="24"/>
        </w:rPr>
        <w:t xml:space="preserve">The FBC Residential, Sec. R322.1.11 specifies that the more restrictive provisions of R322 and FBCB Sec. 3109 govern the design structures that are seaward of the CCCL and in flood hazard areas.  In 2022, this office put together the attached comparison of the requirements after a building official asked our advice on determining the more restrictive of the two sets of requirements.  </w:t>
      </w:r>
    </w:p>
    <w:p w14:paraId="322008F5" w14:textId="77777777" w:rsidR="00AA2BF2" w:rsidRDefault="00AA2BF2" w:rsidP="00AA2BF2">
      <w:pPr>
        <w:rPr>
          <w:rFonts w:ascii="Arial" w:hAnsi="Arial" w:cs="Arial"/>
          <w:sz w:val="24"/>
          <w:szCs w:val="24"/>
        </w:rPr>
      </w:pPr>
    </w:p>
    <w:p w14:paraId="120466A3" w14:textId="77777777" w:rsidR="00AA2BF2" w:rsidRDefault="00AA2BF2" w:rsidP="00AA2BF2">
      <w:pPr>
        <w:rPr>
          <w:rFonts w:ascii="Arial" w:hAnsi="Arial" w:cs="Arial"/>
          <w:sz w:val="24"/>
          <w:szCs w:val="24"/>
        </w:rPr>
      </w:pPr>
      <w:r>
        <w:rPr>
          <w:rFonts w:ascii="Arial" w:hAnsi="Arial" w:cs="Arial"/>
          <w:sz w:val="24"/>
          <w:szCs w:val="24"/>
        </w:rPr>
        <w:t xml:space="preserve">I understand that resolving which are more restrictive is challenging, and perhaps the code can be further clarified when it comes to applying Sec. 3109 to dwellings. However, attempting to do so simply by saying that allowed uses and </w:t>
      </w:r>
      <w:proofErr w:type="gramStart"/>
      <w:r>
        <w:rPr>
          <w:rFonts w:ascii="Arial" w:hAnsi="Arial" w:cs="Arial"/>
          <w:sz w:val="24"/>
          <w:szCs w:val="24"/>
        </w:rPr>
        <w:t>use</w:t>
      </w:r>
      <w:proofErr w:type="gramEnd"/>
      <w:r>
        <w:rPr>
          <w:rFonts w:ascii="Arial" w:hAnsi="Arial" w:cs="Arial"/>
          <w:sz w:val="24"/>
          <w:szCs w:val="24"/>
        </w:rPr>
        <w:t xml:space="preserve"> of shear walls “shall not be restricted” is unacceptable.  In particular, long-standing FEMA guidance indicates that shear walls should be used only when lateral loads cannot be resisted by column or pile foundations. Thus, the CCCL restrictions should not be ignored.</w:t>
      </w:r>
    </w:p>
    <w:p w14:paraId="4DE24791" w14:textId="77777777" w:rsidR="00AA2BF2" w:rsidRDefault="00AA2BF2" w:rsidP="00AA2BF2">
      <w:pPr>
        <w:rPr>
          <w:rFonts w:ascii="Arial" w:hAnsi="Arial" w:cs="Arial"/>
          <w:sz w:val="24"/>
          <w:szCs w:val="24"/>
        </w:rPr>
      </w:pPr>
    </w:p>
    <w:p w14:paraId="7CE06308" w14:textId="77777777" w:rsidR="00AA2BF2" w:rsidRDefault="00AA2BF2" w:rsidP="00AA2BF2">
      <w:pPr>
        <w:rPr>
          <w:rFonts w:ascii="Arial" w:hAnsi="Arial" w:cs="Arial"/>
          <w:sz w:val="24"/>
          <w:szCs w:val="24"/>
        </w:rPr>
      </w:pPr>
      <w:r>
        <w:rPr>
          <w:rFonts w:ascii="Arial" w:hAnsi="Arial" w:cs="Arial"/>
          <w:sz w:val="24"/>
          <w:szCs w:val="24"/>
        </w:rPr>
        <w:t>Best regards,</w:t>
      </w:r>
    </w:p>
    <w:p w14:paraId="4744368C" w14:textId="77777777" w:rsidR="00AA2BF2" w:rsidRDefault="00AA2BF2" w:rsidP="00AA2BF2">
      <w:pPr>
        <w:rPr>
          <w:rFonts w:ascii="Arial" w:hAnsi="Arial" w:cs="Arial"/>
          <w:sz w:val="24"/>
          <w:szCs w:val="24"/>
        </w:rPr>
      </w:pPr>
      <w:r>
        <w:rPr>
          <w:rFonts w:ascii="Arial" w:hAnsi="Arial" w:cs="Arial"/>
          <w:sz w:val="24"/>
          <w:szCs w:val="24"/>
        </w:rPr>
        <w:t>Conn</w:t>
      </w:r>
    </w:p>
    <w:p w14:paraId="6B8F140E" w14:textId="77777777" w:rsidR="00AA2BF2" w:rsidRDefault="00AA2BF2" w:rsidP="00306CA6">
      <w:pPr>
        <w:rPr>
          <w:sz w:val="24"/>
          <w:szCs w:val="24"/>
        </w:rPr>
      </w:pPr>
    </w:p>
    <w:p w14:paraId="5C4BDFC0" w14:textId="6D4468A7" w:rsidR="00335DA7" w:rsidRDefault="00335DA7" w:rsidP="00306CA6">
      <w:pPr>
        <w:rPr>
          <w:color w:val="FF0000"/>
          <w:sz w:val="24"/>
          <w:szCs w:val="24"/>
        </w:rPr>
      </w:pPr>
      <w:r w:rsidRPr="00335DA7">
        <w:rPr>
          <w:color w:val="FF0000"/>
          <w:sz w:val="24"/>
          <w:szCs w:val="24"/>
        </w:rPr>
        <w:t>See attach</w:t>
      </w:r>
      <w:r w:rsidR="00FC6150">
        <w:rPr>
          <w:color w:val="FF0000"/>
          <w:sz w:val="24"/>
          <w:szCs w:val="24"/>
        </w:rPr>
        <w:t>ment #1</w:t>
      </w:r>
      <w:r w:rsidRPr="00335DA7">
        <w:rPr>
          <w:color w:val="FF0000"/>
          <w:sz w:val="24"/>
          <w:szCs w:val="24"/>
        </w:rPr>
        <w:t>.</w:t>
      </w:r>
    </w:p>
    <w:p w14:paraId="71EBEF70" w14:textId="77777777" w:rsidR="003A3384" w:rsidRDefault="003A3384" w:rsidP="00306CA6">
      <w:pPr>
        <w:rPr>
          <w:color w:val="FF0000"/>
          <w:sz w:val="24"/>
          <w:szCs w:val="24"/>
        </w:rPr>
      </w:pPr>
    </w:p>
    <w:sectPr w:rsidR="003A33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4B19" w14:textId="77777777" w:rsidR="002B3D1D" w:rsidRDefault="002B3D1D" w:rsidP="002B3D1D">
      <w:r>
        <w:separator/>
      </w:r>
    </w:p>
  </w:endnote>
  <w:endnote w:type="continuationSeparator" w:id="0">
    <w:p w14:paraId="559A4A82" w14:textId="77777777" w:rsidR="002B3D1D" w:rsidRDefault="002B3D1D" w:rsidP="002B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B731" w14:textId="77777777" w:rsidR="002B3D1D" w:rsidRDefault="002B3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408238"/>
      <w:docPartObj>
        <w:docPartGallery w:val="Page Numbers (Bottom of Page)"/>
        <w:docPartUnique/>
      </w:docPartObj>
    </w:sdtPr>
    <w:sdtEndPr>
      <w:rPr>
        <w:noProof/>
      </w:rPr>
    </w:sdtEndPr>
    <w:sdtContent>
      <w:p w14:paraId="7F02314B" w14:textId="77A5889D" w:rsidR="002B3D1D" w:rsidRDefault="002B3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9396C" w14:textId="77777777" w:rsidR="002B3D1D" w:rsidRDefault="002B3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B804" w14:textId="77777777" w:rsidR="002B3D1D" w:rsidRDefault="002B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9359" w14:textId="77777777" w:rsidR="002B3D1D" w:rsidRDefault="002B3D1D" w:rsidP="002B3D1D">
      <w:r>
        <w:separator/>
      </w:r>
    </w:p>
  </w:footnote>
  <w:footnote w:type="continuationSeparator" w:id="0">
    <w:p w14:paraId="2525F99E" w14:textId="77777777" w:rsidR="002B3D1D" w:rsidRDefault="002B3D1D" w:rsidP="002B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FCC" w14:textId="77777777" w:rsidR="002B3D1D" w:rsidRDefault="002B3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8521" w14:textId="77777777" w:rsidR="002B3D1D" w:rsidRDefault="002B3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3942" w14:textId="77777777" w:rsidR="002B3D1D" w:rsidRDefault="002B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374F88"/>
    <w:multiLevelType w:val="hybridMultilevel"/>
    <w:tmpl w:val="211EC786"/>
    <w:lvl w:ilvl="0" w:tplc="FFB6B7B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4607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633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000578">
    <w:abstractNumId w:val="1"/>
  </w:num>
  <w:num w:numId="4" w16cid:durableId="134956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82"/>
    <w:rsid w:val="00057E00"/>
    <w:rsid w:val="00061295"/>
    <w:rsid w:val="002B3D1D"/>
    <w:rsid w:val="002E467C"/>
    <w:rsid w:val="00306CA6"/>
    <w:rsid w:val="00315DA0"/>
    <w:rsid w:val="00335DA7"/>
    <w:rsid w:val="003A3384"/>
    <w:rsid w:val="003E4A5F"/>
    <w:rsid w:val="004A21DC"/>
    <w:rsid w:val="005C7C34"/>
    <w:rsid w:val="005E01E8"/>
    <w:rsid w:val="00634BB0"/>
    <w:rsid w:val="007D6C0E"/>
    <w:rsid w:val="0083003C"/>
    <w:rsid w:val="00845DDC"/>
    <w:rsid w:val="008D6E82"/>
    <w:rsid w:val="009268DE"/>
    <w:rsid w:val="00967F9B"/>
    <w:rsid w:val="009E0C3E"/>
    <w:rsid w:val="00AA2BF2"/>
    <w:rsid w:val="00B36A0E"/>
    <w:rsid w:val="00B54C07"/>
    <w:rsid w:val="00B603B4"/>
    <w:rsid w:val="00C91B87"/>
    <w:rsid w:val="00CE689C"/>
    <w:rsid w:val="00D21CC0"/>
    <w:rsid w:val="00D30C98"/>
    <w:rsid w:val="00EB5828"/>
    <w:rsid w:val="00F63355"/>
    <w:rsid w:val="00FC6150"/>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3C9B"/>
  <w15:chartTrackingRefBased/>
  <w15:docId w15:val="{70546B42-323B-46E5-A961-E858BCE5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4B8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0E"/>
    <w:pPr>
      <w:widowControl/>
      <w:autoSpaceDE/>
      <w:autoSpaceDN/>
      <w:spacing w:before="100" w:beforeAutospacing="1" w:after="100" w:afterAutospacing="1"/>
    </w:pPr>
    <w:rPr>
      <w:rFonts w:ascii="Calibri" w:eastAsiaTheme="minorHAnsi" w:hAnsi="Calibri" w:cs="Calibri"/>
    </w:rPr>
  </w:style>
  <w:style w:type="paragraph" w:styleId="Header">
    <w:name w:val="header"/>
    <w:basedOn w:val="Normal"/>
    <w:link w:val="HeaderChar"/>
    <w:uiPriority w:val="99"/>
    <w:unhideWhenUsed/>
    <w:rsid w:val="002B3D1D"/>
    <w:pPr>
      <w:tabs>
        <w:tab w:val="center" w:pos="4680"/>
        <w:tab w:val="right" w:pos="9360"/>
      </w:tabs>
    </w:pPr>
  </w:style>
  <w:style w:type="character" w:customStyle="1" w:styleId="HeaderChar">
    <w:name w:val="Header Char"/>
    <w:basedOn w:val="DefaultParagraphFont"/>
    <w:link w:val="Header"/>
    <w:uiPriority w:val="99"/>
    <w:rsid w:val="002B3D1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B3D1D"/>
    <w:pPr>
      <w:tabs>
        <w:tab w:val="center" w:pos="4680"/>
        <w:tab w:val="right" w:pos="9360"/>
      </w:tabs>
    </w:pPr>
  </w:style>
  <w:style w:type="character" w:customStyle="1" w:styleId="FooterChar">
    <w:name w:val="Footer Char"/>
    <w:basedOn w:val="DefaultParagraphFont"/>
    <w:link w:val="Footer"/>
    <w:uiPriority w:val="99"/>
    <w:rsid w:val="002B3D1D"/>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2BF2"/>
    <w:rPr>
      <w:b/>
      <w:bCs/>
    </w:rPr>
  </w:style>
  <w:style w:type="paragraph" w:customStyle="1" w:styleId="yiv5356446991msonormal">
    <w:name w:val="yiv5356446991msonormal"/>
    <w:basedOn w:val="Normal"/>
    <w:rsid w:val="003A3384"/>
    <w:pPr>
      <w:widowControl/>
      <w:autoSpaceDE/>
      <w:autoSpaceDN/>
      <w:spacing w:before="100" w:beforeAutospacing="1" w:after="100" w:afterAutospacing="1"/>
    </w:pPr>
    <w:rPr>
      <w:rFonts w:ascii="Calibri" w:eastAsiaTheme="minorHAnsi" w:hAnsi="Calibri" w:cs="Calibri"/>
    </w:rPr>
  </w:style>
  <w:style w:type="paragraph" w:styleId="ListParagraph">
    <w:name w:val="List Paragraph"/>
    <w:basedOn w:val="Normal"/>
    <w:uiPriority w:val="34"/>
    <w:qFormat/>
    <w:rsid w:val="002E4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390">
      <w:bodyDiv w:val="1"/>
      <w:marLeft w:val="0"/>
      <w:marRight w:val="0"/>
      <w:marTop w:val="0"/>
      <w:marBottom w:val="0"/>
      <w:divBdr>
        <w:top w:val="none" w:sz="0" w:space="0" w:color="auto"/>
        <w:left w:val="none" w:sz="0" w:space="0" w:color="auto"/>
        <w:bottom w:val="none" w:sz="0" w:space="0" w:color="auto"/>
        <w:right w:val="none" w:sz="0" w:space="0" w:color="auto"/>
      </w:divBdr>
    </w:div>
    <w:div w:id="538007362">
      <w:bodyDiv w:val="1"/>
      <w:marLeft w:val="0"/>
      <w:marRight w:val="0"/>
      <w:marTop w:val="0"/>
      <w:marBottom w:val="0"/>
      <w:divBdr>
        <w:top w:val="none" w:sz="0" w:space="0" w:color="auto"/>
        <w:left w:val="none" w:sz="0" w:space="0" w:color="auto"/>
        <w:bottom w:val="none" w:sz="0" w:space="0" w:color="auto"/>
        <w:right w:val="none" w:sz="0" w:space="0" w:color="auto"/>
      </w:divBdr>
    </w:div>
    <w:div w:id="693191300">
      <w:bodyDiv w:val="1"/>
      <w:marLeft w:val="0"/>
      <w:marRight w:val="0"/>
      <w:marTop w:val="0"/>
      <w:marBottom w:val="0"/>
      <w:divBdr>
        <w:top w:val="none" w:sz="0" w:space="0" w:color="auto"/>
        <w:left w:val="none" w:sz="0" w:space="0" w:color="auto"/>
        <w:bottom w:val="none" w:sz="0" w:space="0" w:color="auto"/>
        <w:right w:val="none" w:sz="0" w:space="0" w:color="auto"/>
      </w:divBdr>
    </w:div>
    <w:div w:id="737096380">
      <w:bodyDiv w:val="1"/>
      <w:marLeft w:val="0"/>
      <w:marRight w:val="0"/>
      <w:marTop w:val="0"/>
      <w:marBottom w:val="0"/>
      <w:divBdr>
        <w:top w:val="none" w:sz="0" w:space="0" w:color="auto"/>
        <w:left w:val="none" w:sz="0" w:space="0" w:color="auto"/>
        <w:bottom w:val="none" w:sz="0" w:space="0" w:color="auto"/>
        <w:right w:val="none" w:sz="0" w:space="0" w:color="auto"/>
      </w:divBdr>
    </w:div>
    <w:div w:id="1214269447">
      <w:bodyDiv w:val="1"/>
      <w:marLeft w:val="0"/>
      <w:marRight w:val="0"/>
      <w:marTop w:val="0"/>
      <w:marBottom w:val="0"/>
      <w:divBdr>
        <w:top w:val="none" w:sz="0" w:space="0" w:color="auto"/>
        <w:left w:val="none" w:sz="0" w:space="0" w:color="auto"/>
        <w:bottom w:val="none" w:sz="0" w:space="0" w:color="auto"/>
        <w:right w:val="none" w:sz="0" w:space="0" w:color="auto"/>
      </w:divBdr>
    </w:div>
    <w:div w:id="1275940794">
      <w:bodyDiv w:val="1"/>
      <w:marLeft w:val="0"/>
      <w:marRight w:val="0"/>
      <w:marTop w:val="0"/>
      <w:marBottom w:val="0"/>
      <w:divBdr>
        <w:top w:val="none" w:sz="0" w:space="0" w:color="auto"/>
        <w:left w:val="none" w:sz="0" w:space="0" w:color="auto"/>
        <w:bottom w:val="none" w:sz="0" w:space="0" w:color="auto"/>
        <w:right w:val="none" w:sz="0" w:space="0" w:color="auto"/>
      </w:divBdr>
    </w:div>
    <w:div w:id="1472556525">
      <w:bodyDiv w:val="1"/>
      <w:marLeft w:val="0"/>
      <w:marRight w:val="0"/>
      <w:marTop w:val="0"/>
      <w:marBottom w:val="0"/>
      <w:divBdr>
        <w:top w:val="none" w:sz="0" w:space="0" w:color="auto"/>
        <w:left w:val="none" w:sz="0" w:space="0" w:color="auto"/>
        <w:bottom w:val="none" w:sz="0" w:space="0" w:color="auto"/>
        <w:right w:val="none" w:sz="0" w:space="0" w:color="auto"/>
      </w:divBdr>
    </w:div>
    <w:div w:id="1664626743">
      <w:bodyDiv w:val="1"/>
      <w:marLeft w:val="0"/>
      <w:marRight w:val="0"/>
      <w:marTop w:val="0"/>
      <w:marBottom w:val="0"/>
      <w:divBdr>
        <w:top w:val="none" w:sz="0" w:space="0" w:color="auto"/>
        <w:left w:val="none" w:sz="0" w:space="0" w:color="auto"/>
        <w:bottom w:val="none" w:sz="0" w:space="0" w:color="auto"/>
        <w:right w:val="none" w:sz="0" w:space="0" w:color="auto"/>
      </w:divBdr>
    </w:div>
    <w:div w:id="1682123478">
      <w:bodyDiv w:val="1"/>
      <w:marLeft w:val="0"/>
      <w:marRight w:val="0"/>
      <w:marTop w:val="0"/>
      <w:marBottom w:val="0"/>
      <w:divBdr>
        <w:top w:val="none" w:sz="0" w:space="0" w:color="auto"/>
        <w:left w:val="none" w:sz="0" w:space="0" w:color="auto"/>
        <w:bottom w:val="none" w:sz="0" w:space="0" w:color="auto"/>
        <w:right w:val="none" w:sz="0" w:space="0" w:color="auto"/>
      </w:divBdr>
    </w:div>
    <w:div w:id="1889099523">
      <w:bodyDiv w:val="1"/>
      <w:marLeft w:val="0"/>
      <w:marRight w:val="0"/>
      <w:marTop w:val="0"/>
      <w:marBottom w:val="0"/>
      <w:divBdr>
        <w:top w:val="none" w:sz="0" w:space="0" w:color="auto"/>
        <w:left w:val="none" w:sz="0" w:space="0" w:color="auto"/>
        <w:bottom w:val="none" w:sz="0" w:space="0" w:color="auto"/>
        <w:right w:val="none" w:sz="0" w:space="0" w:color="auto"/>
      </w:divBdr>
    </w:div>
    <w:div w:id="19470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17</cp:revision>
  <dcterms:created xsi:type="dcterms:W3CDTF">2023-11-04T20:04:00Z</dcterms:created>
  <dcterms:modified xsi:type="dcterms:W3CDTF">2024-02-25T23:17:00Z</dcterms:modified>
</cp:coreProperties>
</file>