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33B8154A" w:rsidR="00BE0B71" w:rsidRPr="00D84022" w:rsidRDefault="00952005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Energy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552B731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B61B0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5E221A" w14:paraId="0FE4556E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EFC4B5F" w14:textId="77777777" w:rsidR="00BE0B71" w:rsidRPr="005E221A" w:rsidRDefault="00BE0B71" w:rsidP="007956F5">
            <w:pPr>
              <w:spacing w:before="40" w:after="40"/>
              <w:rPr>
                <w:b/>
                <w:bCs/>
              </w:rPr>
            </w:pPr>
            <w:r w:rsidRPr="005E221A">
              <w:rPr>
                <w:b/>
                <w:bCs/>
                <w:smallCaps/>
              </w:rPr>
              <w:t>3) Energy TAC</w:t>
            </w:r>
            <w:r w:rsidRPr="005E221A">
              <w:rPr>
                <w:b/>
                <w:bCs/>
              </w:rPr>
              <w:t xml:space="preserve"> [6 Errata and 2 Glitch]</w:t>
            </w:r>
          </w:p>
        </w:tc>
      </w:tr>
      <w:tr w:rsidR="00BE0B71" w:rsidRPr="005E221A" w14:paraId="418B6C6E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5AE0F3D" w14:textId="26B87BCE" w:rsidR="00BE0B71" w:rsidRPr="005E221A" w:rsidRDefault="00952005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B61B0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(6)</w:t>
            </w:r>
          </w:p>
        </w:tc>
      </w:tr>
      <w:tr w:rsidR="00822B44" w:rsidRPr="005E221A" w14:paraId="494F3E30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1CCB8690" w14:textId="77777777" w:rsidR="00822B44" w:rsidRPr="005E221A" w:rsidRDefault="00822B44" w:rsidP="00822B44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EN-FBC-EC/C – Ch.4 – Errata #1 </w:t>
            </w:r>
            <w:r w:rsidRPr="005E221A">
              <w:t xml:space="preserve">– Timothy de Carion (Broward)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6F60A8B" w14:textId="7777777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7FF543B" w14:textId="6ED9CE53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</w:tr>
      <w:tr w:rsidR="00822B44" w:rsidRPr="005E221A" w14:paraId="48F22165" w14:textId="77777777" w:rsidTr="007956F5">
        <w:tc>
          <w:tcPr>
            <w:tcW w:w="3249" w:type="pct"/>
          </w:tcPr>
          <w:p w14:paraId="0011A0B7" w14:textId="77777777" w:rsidR="00822B44" w:rsidRPr="005E221A" w:rsidRDefault="00822B44" w:rsidP="00822B44">
            <w:r w:rsidRPr="005E221A">
              <w:rPr>
                <w14:ligatures w14:val="standardContextual"/>
              </w:rPr>
              <w:t xml:space="preserve">EN-FBC-EC/C – Ch. 4 – Errata #2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Nigusse (FSEC) </w:t>
            </w:r>
          </w:p>
        </w:tc>
        <w:tc>
          <w:tcPr>
            <w:tcW w:w="1017" w:type="pct"/>
          </w:tcPr>
          <w:p w14:paraId="3F4F47D3" w14:textId="7777777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F833E19" w14:textId="34CD405D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</w:tr>
      <w:tr w:rsidR="00822B44" w:rsidRPr="005E221A" w14:paraId="66AC448B" w14:textId="77777777" w:rsidTr="007956F5">
        <w:tc>
          <w:tcPr>
            <w:tcW w:w="3249" w:type="pct"/>
          </w:tcPr>
          <w:p w14:paraId="0BF7F124" w14:textId="77777777" w:rsidR="00822B44" w:rsidRPr="005E221A" w:rsidRDefault="00822B44" w:rsidP="00822B44">
            <w:r w:rsidRPr="005E221A">
              <w:rPr>
                <w14:ligatures w14:val="standardContextual"/>
              </w:rPr>
              <w:t xml:space="preserve">EN-FBC-EC/C – Ch. 4 - Errata #3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41EAB690" w14:textId="7777777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646A8CE6" w14:textId="412AED2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</w:tr>
      <w:tr w:rsidR="00822B44" w:rsidRPr="005E221A" w14:paraId="106CF62E" w14:textId="77777777" w:rsidTr="007956F5">
        <w:tc>
          <w:tcPr>
            <w:tcW w:w="3249" w:type="pct"/>
          </w:tcPr>
          <w:p w14:paraId="79CE8566" w14:textId="77777777" w:rsidR="00822B44" w:rsidRPr="005E221A" w:rsidRDefault="00822B44" w:rsidP="00822B44">
            <w:r w:rsidRPr="005E221A">
              <w:rPr>
                <w14:ligatures w14:val="standardContextual"/>
              </w:rPr>
              <w:t xml:space="preserve">EN-FBC-EC/C- Ch. 4 – Errata #4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Nigusse (FSEC) </w:t>
            </w:r>
          </w:p>
        </w:tc>
        <w:tc>
          <w:tcPr>
            <w:tcW w:w="1017" w:type="pct"/>
          </w:tcPr>
          <w:p w14:paraId="02E09265" w14:textId="7777777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7C5CD539" w14:textId="26D8C1F1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</w:tr>
      <w:tr w:rsidR="00822B44" w:rsidRPr="005E221A" w14:paraId="2316C686" w14:textId="77777777" w:rsidTr="007956F5">
        <w:tc>
          <w:tcPr>
            <w:tcW w:w="3249" w:type="pct"/>
          </w:tcPr>
          <w:p w14:paraId="3F2D0087" w14:textId="77777777" w:rsidR="00822B44" w:rsidRPr="005E221A" w:rsidRDefault="00822B44" w:rsidP="00822B44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EN-FBC-EC/C – Ch. 4 - Errata #5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Nigusse (FSEC) </w:t>
            </w:r>
          </w:p>
        </w:tc>
        <w:tc>
          <w:tcPr>
            <w:tcW w:w="1017" w:type="pct"/>
          </w:tcPr>
          <w:p w14:paraId="3C7A0F43" w14:textId="7777777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31A85D79" w14:textId="64950D0C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</w:tr>
      <w:tr w:rsidR="00822B44" w:rsidRPr="005E221A" w14:paraId="270C66BC" w14:textId="77777777" w:rsidTr="007956F5">
        <w:tc>
          <w:tcPr>
            <w:tcW w:w="3249" w:type="pct"/>
          </w:tcPr>
          <w:p w14:paraId="3BCAB4CF" w14:textId="77777777" w:rsidR="00822B44" w:rsidRPr="005E221A" w:rsidRDefault="00822B44" w:rsidP="00822B44">
            <w:pPr>
              <w:rPr>
                <w14:ligatures w14:val="standardContextual"/>
              </w:rPr>
            </w:pPr>
            <w:r w:rsidRPr="005E221A">
              <w:t xml:space="preserve">EN-FBC-EC/R – Ch. 6 – Errata #1 – </w:t>
            </w:r>
            <w:r w:rsidRPr="005E221A">
              <w:rPr>
                <w14:ligatures w14:val="standardContextual"/>
              </w:rPr>
              <w:t xml:space="preserve">Jeff Sonne (FSEC) </w:t>
            </w:r>
          </w:p>
        </w:tc>
        <w:tc>
          <w:tcPr>
            <w:tcW w:w="1017" w:type="pct"/>
          </w:tcPr>
          <w:p w14:paraId="6A873087" w14:textId="77777777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F5DA83F" w14:textId="45225EAD" w:rsidR="00822B44" w:rsidRPr="005E221A" w:rsidRDefault="00822B44" w:rsidP="00822B44">
            <w:pPr>
              <w:jc w:val="center"/>
            </w:pPr>
            <w:r w:rsidRPr="005E221A">
              <w:t>Errata – AS</w:t>
            </w:r>
          </w:p>
        </w:tc>
      </w:tr>
      <w:tr w:rsidR="00822B44" w:rsidRPr="005E221A" w14:paraId="75CB43B8" w14:textId="77777777" w:rsidTr="007956F5">
        <w:tc>
          <w:tcPr>
            <w:tcW w:w="5000" w:type="pct"/>
            <w:gridSpan w:val="3"/>
            <w:shd w:val="clear" w:color="auto" w:fill="EEECE1"/>
          </w:tcPr>
          <w:p w14:paraId="21CDF8B7" w14:textId="0087BAC3" w:rsidR="00822B44" w:rsidRPr="005E221A" w:rsidRDefault="00822B44" w:rsidP="00822B44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>
              <w:rPr>
                <w:b/>
                <w:bCs/>
                <w:smallCaps/>
                <w:color w:val="00B050"/>
              </w:rPr>
              <w:t xml:space="preserve"> (1)</w:t>
            </w:r>
          </w:p>
        </w:tc>
      </w:tr>
      <w:tr w:rsidR="00822B44" w:rsidRPr="005E221A" w14:paraId="7ECB0F89" w14:textId="77777777" w:rsidTr="007956F5">
        <w:tc>
          <w:tcPr>
            <w:tcW w:w="3249" w:type="pct"/>
          </w:tcPr>
          <w:p w14:paraId="11F1CF60" w14:textId="77777777" w:rsidR="00822B44" w:rsidRPr="005E221A" w:rsidRDefault="00822B44" w:rsidP="00822B44">
            <w:r w:rsidRPr="005E221A">
              <w:rPr>
                <w14:ligatures w14:val="standardContextual"/>
              </w:rPr>
              <w:t xml:space="preserve">EN-FBC-EC/C – Ch. 4 – Glitch #1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Bereket Nigusse (FSEC) </w:t>
            </w:r>
          </w:p>
        </w:tc>
        <w:tc>
          <w:tcPr>
            <w:tcW w:w="1017" w:type="pct"/>
          </w:tcPr>
          <w:p w14:paraId="04AD4E26" w14:textId="77777777" w:rsidR="00822B44" w:rsidRPr="005E221A" w:rsidRDefault="00822B44" w:rsidP="00822B44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</w:tcPr>
          <w:p w14:paraId="079BCB18" w14:textId="003A0DB0" w:rsidR="00822B44" w:rsidRPr="005E221A" w:rsidRDefault="00822B44" w:rsidP="00822B44">
            <w:pPr>
              <w:jc w:val="center"/>
            </w:pPr>
            <w:r w:rsidRPr="005E221A">
              <w:t>Glitch – AS</w:t>
            </w:r>
          </w:p>
        </w:tc>
      </w:tr>
      <w:tr w:rsidR="00822B44" w:rsidRPr="005E221A" w14:paraId="1AC63ECB" w14:textId="77777777" w:rsidTr="007956F5">
        <w:tc>
          <w:tcPr>
            <w:tcW w:w="5000" w:type="pct"/>
            <w:gridSpan w:val="3"/>
            <w:shd w:val="clear" w:color="auto" w:fill="EEECE1"/>
          </w:tcPr>
          <w:p w14:paraId="4F200756" w14:textId="52B27C18" w:rsidR="00822B44" w:rsidRPr="005E221A" w:rsidRDefault="00822B44" w:rsidP="00822B44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5E221A">
              <w:rPr>
                <w:b/>
                <w:bCs/>
                <w:color w:val="FF0000"/>
              </w:rPr>
              <w:t xml:space="preserve"> (1)</w:t>
            </w:r>
          </w:p>
        </w:tc>
      </w:tr>
      <w:tr w:rsidR="00822B44" w:rsidRPr="005E221A" w14:paraId="126D4917" w14:textId="77777777" w:rsidTr="007956F5">
        <w:tc>
          <w:tcPr>
            <w:tcW w:w="3249" w:type="pct"/>
          </w:tcPr>
          <w:p w14:paraId="4263AF56" w14:textId="77777777" w:rsidR="00822B44" w:rsidRPr="005E221A" w:rsidRDefault="00822B44" w:rsidP="00822B44">
            <w:r w:rsidRPr="005E221A">
              <w:t xml:space="preserve">EN-FBC-EC/R- Ch. 4 – Glitch #1 – Jim Bailey </w:t>
            </w:r>
          </w:p>
        </w:tc>
        <w:tc>
          <w:tcPr>
            <w:tcW w:w="1017" w:type="pct"/>
          </w:tcPr>
          <w:p w14:paraId="054A5BEC" w14:textId="77777777" w:rsidR="00822B44" w:rsidRPr="005E221A" w:rsidRDefault="00822B44" w:rsidP="00822B44">
            <w:pPr>
              <w:jc w:val="center"/>
            </w:pPr>
            <w:r w:rsidRPr="005E221A">
              <w:t>Not Glitch – Denial</w:t>
            </w:r>
          </w:p>
        </w:tc>
        <w:tc>
          <w:tcPr>
            <w:tcW w:w="734" w:type="pct"/>
          </w:tcPr>
          <w:p w14:paraId="10B532DF" w14:textId="48F5C543" w:rsidR="00822B44" w:rsidRPr="005E221A" w:rsidRDefault="00822B44" w:rsidP="00822B44">
            <w:pPr>
              <w:jc w:val="center"/>
            </w:pPr>
            <w:r w:rsidRPr="005E221A">
              <w:t>Not Glitch – Denial</w:t>
            </w:r>
          </w:p>
        </w:tc>
      </w:tr>
    </w:tbl>
    <w:p w14:paraId="49FB220C" w14:textId="77777777" w:rsidR="0027771F" w:rsidRDefault="0027771F"/>
    <w:sectPr w:rsidR="0027771F" w:rsidSect="006F2E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490BA3"/>
    <w:rsid w:val="004C79BF"/>
    <w:rsid w:val="00525D35"/>
    <w:rsid w:val="006F2E1C"/>
    <w:rsid w:val="00822B44"/>
    <w:rsid w:val="00936EBD"/>
    <w:rsid w:val="009473C9"/>
    <w:rsid w:val="00952005"/>
    <w:rsid w:val="00B42237"/>
    <w:rsid w:val="00B61B0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6</cp:revision>
  <dcterms:created xsi:type="dcterms:W3CDTF">2024-02-25T21:08:00Z</dcterms:created>
  <dcterms:modified xsi:type="dcterms:W3CDTF">2024-04-18T17:44:00Z</dcterms:modified>
</cp:coreProperties>
</file>