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EE6E" w14:textId="42A7B961" w:rsidR="004C21EE" w:rsidRPr="004C21EE" w:rsidRDefault="004C21EE" w:rsidP="004C21EE">
      <w:pPr>
        <w:rPr>
          <w:b/>
        </w:rPr>
      </w:pPr>
      <w:r>
        <w:rPr>
          <w:b/>
        </w:rPr>
        <w:t>Special Occupancy</w:t>
      </w:r>
      <w:r w:rsidRPr="004C21EE">
        <w:rPr>
          <w:b/>
        </w:rPr>
        <w:t xml:space="preserve"> Technical Advisory Committee – Glitch </w:t>
      </w:r>
    </w:p>
    <w:p w14:paraId="34CEDEFC" w14:textId="77777777" w:rsidR="004C21EE" w:rsidRDefault="004C21EE" w:rsidP="004C21EE">
      <w:pPr>
        <w:rPr>
          <w:b/>
          <w:bCs/>
        </w:rPr>
      </w:pPr>
      <w:bookmarkStart w:id="0" w:name="_Hlk150101471"/>
      <w:r w:rsidRPr="004C21EE">
        <w:rPr>
          <w:b/>
          <w:bCs/>
        </w:rPr>
        <w:t xml:space="preserve">8th Edition (2023) Florida Building Code, Building </w:t>
      </w:r>
    </w:p>
    <w:p w14:paraId="7C0CCA3F" w14:textId="77777777" w:rsidR="004C21EE" w:rsidRPr="004C21EE" w:rsidRDefault="004C21EE" w:rsidP="004C21EE">
      <w:pPr>
        <w:spacing w:line="259" w:lineRule="auto"/>
        <w:rPr>
          <w:rFonts w:ascii="Arial" w:eastAsia="Calibri" w:hAnsi="Arial" w:cs="Arial"/>
          <w:kern w:val="0"/>
          <w:sz w:val="20"/>
          <w:szCs w:val="20"/>
          <w14:ligatures w14:val="none"/>
        </w:rPr>
      </w:pPr>
      <w:r w:rsidRPr="004C21EE">
        <w:rPr>
          <w:rFonts w:ascii="Arial" w:eastAsia="Calibri" w:hAnsi="Arial" w:cs="Arial"/>
          <w:kern w:val="0"/>
          <w:sz w:val="20"/>
          <w:szCs w:val="20"/>
          <w14:ligatures w14:val="none"/>
        </w:rPr>
        <w:t>CHAPTER 30 ELEVATORS AND CONVEYING SYSTEMS</w:t>
      </w:r>
    </w:p>
    <w:p w14:paraId="5A29DB66" w14:textId="4C0B1013" w:rsidR="004C21EE" w:rsidRPr="004C21EE" w:rsidRDefault="004C21EE" w:rsidP="004C21EE">
      <w:pPr>
        <w:autoSpaceDE w:val="0"/>
        <w:autoSpaceDN w:val="0"/>
        <w:adjustRightInd w:val="0"/>
        <w:spacing w:after="0" w:line="240" w:lineRule="auto"/>
        <w:rPr>
          <w:rFonts w:ascii="Times New Roman" w:hAnsi="Times New Roman" w:cs="Times New Roman"/>
          <w:color w:val="FF0000"/>
          <w:kern w:val="0"/>
          <w:sz w:val="22"/>
          <w:szCs w:val="22"/>
          <w14:ligatures w14:val="none"/>
        </w:rPr>
      </w:pPr>
      <w:bookmarkStart w:id="1" w:name="_Hlk168495593"/>
      <w:r>
        <w:rPr>
          <w:rFonts w:ascii="Times New Roman" w:hAnsi="Times New Roman" w:cs="Times New Roman"/>
          <w:color w:val="FF0000"/>
          <w:kern w:val="0"/>
          <w:sz w:val="22"/>
          <w:szCs w:val="22"/>
          <w14:ligatures w14:val="none"/>
        </w:rPr>
        <w:t>SP</w:t>
      </w:r>
      <w:r w:rsidRPr="004C21EE">
        <w:rPr>
          <w:rFonts w:ascii="Times New Roman" w:hAnsi="Times New Roman" w:cs="Times New Roman"/>
          <w:color w:val="FF0000"/>
          <w:kern w:val="0"/>
          <w:sz w:val="22"/>
          <w:szCs w:val="22"/>
          <w14:ligatures w14:val="none"/>
        </w:rPr>
        <w:t xml:space="preserve">-FBC-B - Ch. </w:t>
      </w:r>
      <w:r>
        <w:rPr>
          <w:rFonts w:ascii="Times New Roman" w:hAnsi="Times New Roman" w:cs="Times New Roman"/>
          <w:color w:val="FF0000"/>
          <w:kern w:val="0"/>
          <w:sz w:val="22"/>
          <w:szCs w:val="22"/>
          <w14:ligatures w14:val="none"/>
        </w:rPr>
        <w:t>30</w:t>
      </w:r>
      <w:r w:rsidRPr="004C21EE">
        <w:rPr>
          <w:rFonts w:ascii="Times New Roman" w:hAnsi="Times New Roman" w:cs="Times New Roman"/>
          <w:color w:val="FF0000"/>
          <w:kern w:val="0"/>
          <w:sz w:val="22"/>
          <w:szCs w:val="22"/>
          <w14:ligatures w14:val="none"/>
        </w:rPr>
        <w:t xml:space="preserve"> – Glitch #1</w:t>
      </w:r>
    </w:p>
    <w:bookmarkEnd w:id="1"/>
    <w:p w14:paraId="2E8179EF" w14:textId="77777777" w:rsidR="00EF1452" w:rsidRDefault="00EF1452" w:rsidP="00EF1452">
      <w:pPr>
        <w:autoSpaceDE w:val="0"/>
        <w:autoSpaceDN w:val="0"/>
        <w:adjustRightInd w:val="0"/>
        <w:spacing w:after="0" w:line="240" w:lineRule="auto"/>
        <w:rPr>
          <w:rFonts w:ascii="Times New Roman" w:hAnsi="Times New Roman" w:cs="Times New Roman"/>
          <w:b/>
          <w:bCs/>
          <w:kern w:val="0"/>
          <w:sz w:val="22"/>
          <w:szCs w:val="22"/>
          <w14:ligatures w14:val="none"/>
        </w:rPr>
      </w:pPr>
    </w:p>
    <w:p w14:paraId="79EB7FFD" w14:textId="320CC229" w:rsidR="00EF1452" w:rsidRPr="00EF1452" w:rsidRDefault="00EF1452" w:rsidP="00EF1452">
      <w:pPr>
        <w:autoSpaceDE w:val="0"/>
        <w:autoSpaceDN w:val="0"/>
        <w:adjustRightInd w:val="0"/>
        <w:spacing w:after="0" w:line="240" w:lineRule="auto"/>
        <w:rPr>
          <w:rFonts w:ascii="Times New Roman" w:hAnsi="Times New Roman" w:cs="Times New Roman"/>
          <w:b/>
          <w:bCs/>
          <w:kern w:val="0"/>
          <w:sz w:val="22"/>
          <w:szCs w:val="22"/>
          <w14:ligatures w14:val="none"/>
        </w:rPr>
      </w:pPr>
      <w:r w:rsidRPr="00EF1452">
        <w:rPr>
          <w:rFonts w:ascii="Times New Roman" w:hAnsi="Times New Roman" w:cs="Times New Roman"/>
          <w:b/>
          <w:bCs/>
          <w:kern w:val="0"/>
          <w:sz w:val="22"/>
          <w:szCs w:val="22"/>
          <w14:ligatures w14:val="none"/>
        </w:rPr>
        <w:t>Staff</w:t>
      </w:r>
    </w:p>
    <w:p w14:paraId="564539B1" w14:textId="77777777" w:rsidR="00EF1452" w:rsidRDefault="00EF1452" w:rsidP="004C21EE">
      <w:pPr>
        <w:spacing w:line="259" w:lineRule="auto"/>
        <w:rPr>
          <w:rFonts w:ascii="Arial" w:eastAsia="Calibri" w:hAnsi="Arial" w:cs="Arial"/>
          <w:kern w:val="0"/>
          <w:sz w:val="20"/>
          <w:szCs w:val="20"/>
          <w14:ligatures w14:val="none"/>
        </w:rPr>
      </w:pPr>
    </w:p>
    <w:p w14:paraId="556FD9B3" w14:textId="23C38716" w:rsidR="004C21EE" w:rsidRPr="004C21EE" w:rsidRDefault="004C21EE" w:rsidP="004C21EE">
      <w:pPr>
        <w:spacing w:line="259" w:lineRule="auto"/>
        <w:rPr>
          <w:rFonts w:ascii="Arial" w:eastAsia="Calibri" w:hAnsi="Arial" w:cs="Arial"/>
          <w:kern w:val="0"/>
          <w:sz w:val="20"/>
          <w:szCs w:val="20"/>
          <w14:ligatures w14:val="none"/>
        </w:rPr>
      </w:pPr>
      <w:r w:rsidRPr="004C21EE">
        <w:rPr>
          <w:rFonts w:ascii="Arial" w:eastAsia="Calibri" w:hAnsi="Arial" w:cs="Arial"/>
          <w:kern w:val="0"/>
          <w:sz w:val="20"/>
          <w:szCs w:val="20"/>
          <w14:ligatures w14:val="none"/>
        </w:rPr>
        <w:t>Revise section 3009.2 to read as follows:</w:t>
      </w:r>
    </w:p>
    <w:p w14:paraId="3EFF7A4D" w14:textId="77777777" w:rsidR="004C21EE" w:rsidRPr="004C21EE" w:rsidRDefault="004C21EE" w:rsidP="004C21EE">
      <w:pPr>
        <w:spacing w:line="259" w:lineRule="auto"/>
        <w:rPr>
          <w:rFonts w:ascii="Arial" w:eastAsia="Calibri" w:hAnsi="Arial" w:cs="Arial"/>
          <w:kern w:val="0"/>
          <w:sz w:val="20"/>
          <w:szCs w:val="20"/>
          <w14:ligatures w14:val="none"/>
        </w:rPr>
      </w:pPr>
      <w:r w:rsidRPr="004C21EE">
        <w:rPr>
          <w:rFonts w:ascii="Arial" w:eastAsia="Calibri" w:hAnsi="Arial" w:cs="Arial"/>
          <w:b/>
          <w:bCs/>
          <w:kern w:val="0"/>
          <w:sz w:val="20"/>
          <w:szCs w:val="20"/>
          <w14:ligatures w14:val="none"/>
        </w:rPr>
        <w:t>3009.2</w:t>
      </w:r>
      <w:r w:rsidRPr="004C21EE">
        <w:rPr>
          <w:rFonts w:ascii="Arial" w:eastAsia="Calibri" w:hAnsi="Arial" w:cs="Arial"/>
          <w:kern w:val="0"/>
          <w:sz w:val="20"/>
          <w:szCs w:val="20"/>
          <w14:ligatures w14:val="none"/>
        </w:rPr>
        <w:t xml:space="preserve"> Each elevator car interior must have a support rail on at least one wall. All support rails must be smooth and have no sharp edges and must not be more than 1½ inches (38 mm) thick or 2½ inches (63 mm) in diameter. </w:t>
      </w:r>
      <w:r w:rsidRPr="004C21EE">
        <w:rPr>
          <w:rFonts w:ascii="Arial" w:eastAsia="Calibri" w:hAnsi="Arial" w:cs="Arial"/>
          <w:kern w:val="0"/>
          <w:sz w:val="20"/>
          <w:szCs w:val="20"/>
          <w:u w:val="single"/>
          <w14:ligatures w14:val="none"/>
        </w:rPr>
        <w:t xml:space="preserve">At least one support rail </w:t>
      </w:r>
      <w:r w:rsidRPr="004C21EE">
        <w:rPr>
          <w:rFonts w:ascii="Arial" w:eastAsia="Calibri" w:hAnsi="Arial" w:cs="Arial"/>
          <w:strike/>
          <w:kern w:val="0"/>
          <w:sz w:val="20"/>
          <w:szCs w:val="20"/>
          <w14:ligatures w14:val="none"/>
        </w:rPr>
        <w:t>Support rails</w:t>
      </w:r>
      <w:r w:rsidRPr="004C21EE">
        <w:rPr>
          <w:rFonts w:ascii="Arial" w:eastAsia="Calibri" w:hAnsi="Arial" w:cs="Arial"/>
          <w:kern w:val="0"/>
          <w:sz w:val="20"/>
          <w:szCs w:val="20"/>
          <w14:ligatures w14:val="none"/>
        </w:rPr>
        <w:t xml:space="preserve"> must be continuous and a minimum length of 42 inches (1067 mm) overall. </w:t>
      </w:r>
    </w:p>
    <w:p w14:paraId="6A03A061" w14:textId="77777777" w:rsidR="004C21EE" w:rsidRPr="004C21EE" w:rsidRDefault="004C21EE" w:rsidP="004C21EE">
      <w:pPr>
        <w:spacing w:line="259" w:lineRule="auto"/>
        <w:rPr>
          <w:rFonts w:ascii="Arial" w:eastAsia="Calibri" w:hAnsi="Arial" w:cs="Arial"/>
          <w:kern w:val="0"/>
          <w:sz w:val="20"/>
          <w:szCs w:val="20"/>
          <w14:ligatures w14:val="none"/>
        </w:rPr>
      </w:pPr>
      <w:r w:rsidRPr="004C21EE">
        <w:rPr>
          <w:rFonts w:ascii="Arial" w:eastAsia="Calibri" w:hAnsi="Arial" w:cs="Arial"/>
          <w:kern w:val="0"/>
          <w:sz w:val="20"/>
          <w:szCs w:val="20"/>
          <w14:ligatures w14:val="none"/>
        </w:rPr>
        <w:t xml:space="preserve">The inside surface of support rails must be 1½ inches (38 mm) clear of the car wall. The distance from the top of the support rail to the finished car floor must be at least 31 inches (787 mm) and not more than 33 inches (838 mm). Padded or tufted material or decorative materials such as wallpaper, vinyl, cloth or the like </w:t>
      </w:r>
      <w:proofErr w:type="gramStart"/>
      <w:r w:rsidRPr="004C21EE">
        <w:rPr>
          <w:rFonts w:ascii="Arial" w:eastAsia="Calibri" w:hAnsi="Arial" w:cs="Arial"/>
          <w:kern w:val="0"/>
          <w:sz w:val="20"/>
          <w:szCs w:val="20"/>
          <w14:ligatures w14:val="none"/>
        </w:rPr>
        <w:t>may be not be</w:t>
      </w:r>
      <w:proofErr w:type="gramEnd"/>
      <w:r w:rsidRPr="004C21EE">
        <w:rPr>
          <w:rFonts w:ascii="Arial" w:eastAsia="Calibri" w:hAnsi="Arial" w:cs="Arial"/>
          <w:kern w:val="0"/>
          <w:sz w:val="20"/>
          <w:szCs w:val="20"/>
          <w14:ligatures w14:val="none"/>
        </w:rPr>
        <w:t xml:space="preserve"> used on support rails.</w:t>
      </w:r>
    </w:p>
    <w:p w14:paraId="64FAAACC" w14:textId="77777777" w:rsidR="004C21EE" w:rsidRPr="004C21EE" w:rsidRDefault="004C21EE" w:rsidP="004C21EE">
      <w:pPr>
        <w:spacing w:line="259" w:lineRule="auto"/>
        <w:rPr>
          <w:rFonts w:ascii="Arial" w:eastAsia="Calibri" w:hAnsi="Arial" w:cs="Arial"/>
          <w:b/>
          <w:color w:val="EE0000"/>
          <w:kern w:val="0"/>
          <w:sz w:val="20"/>
          <w:szCs w:val="20"/>
          <w14:ligatures w14:val="none"/>
        </w:rPr>
      </w:pPr>
      <w:r w:rsidRPr="004C21EE">
        <w:rPr>
          <w:rFonts w:ascii="Arial" w:eastAsia="Calibri" w:hAnsi="Arial" w:cs="Arial"/>
          <w:b/>
          <w:color w:val="EE0000"/>
          <w:kern w:val="0"/>
          <w:sz w:val="20"/>
          <w:szCs w:val="20"/>
          <w14:ligatures w14:val="none"/>
        </w:rPr>
        <w:t>(Code language for consistency with HB 683 – bill effective date – July 1, 2025)</w:t>
      </w:r>
    </w:p>
    <w:p w14:paraId="1C6B2652" w14:textId="77777777" w:rsidR="004C21EE" w:rsidRDefault="004C21EE" w:rsidP="004C21EE">
      <w:pPr>
        <w:widowControl w:val="0"/>
        <w:autoSpaceDE w:val="0"/>
        <w:autoSpaceDN w:val="0"/>
        <w:spacing w:after="0" w:line="240" w:lineRule="auto"/>
        <w:rPr>
          <w:rFonts w:ascii="TimesNewRoman" w:hAnsi="TimesNewRoman" w:cs="TimesNewRoman"/>
          <w:b/>
          <w:bCs/>
          <w:kern w:val="0"/>
          <w:sz w:val="20"/>
          <w:szCs w:val="20"/>
        </w:rPr>
      </w:pPr>
    </w:p>
    <w:p w14:paraId="7C933F23" w14:textId="0FA73363" w:rsidR="004C21EE" w:rsidRPr="004C21EE" w:rsidRDefault="004C21EE" w:rsidP="004C21EE">
      <w:pPr>
        <w:widowControl w:val="0"/>
        <w:autoSpaceDE w:val="0"/>
        <w:autoSpaceDN w:val="0"/>
        <w:spacing w:after="0" w:line="240" w:lineRule="auto"/>
        <w:rPr>
          <w:rFonts w:ascii="TimesNewRoman" w:hAnsi="TimesNewRoman" w:cs="TimesNewRoman"/>
          <w:kern w:val="0"/>
          <w:sz w:val="20"/>
          <w:szCs w:val="20"/>
        </w:rPr>
      </w:pPr>
      <w:r w:rsidRPr="004C21EE">
        <w:rPr>
          <w:rFonts w:ascii="TimesNewRoman" w:hAnsi="TimesNewRoman" w:cs="TimesNewRoman"/>
          <w:b/>
          <w:bCs/>
          <w:kern w:val="0"/>
          <w:sz w:val="20"/>
          <w:szCs w:val="20"/>
        </w:rPr>
        <w:t>TAC Recommendation</w:t>
      </w:r>
      <w:r w:rsidRPr="004C21EE">
        <w:rPr>
          <w:rFonts w:ascii="TimesNewRoman" w:hAnsi="TimesNewRoman" w:cs="TimesNewRoman"/>
          <w:kern w:val="0"/>
          <w:sz w:val="20"/>
          <w:szCs w:val="20"/>
        </w:rPr>
        <w:t xml:space="preserve">: </w:t>
      </w:r>
    </w:p>
    <w:p w14:paraId="37EA231E" w14:textId="77777777" w:rsidR="004C21EE" w:rsidRPr="004C21EE" w:rsidRDefault="004C21EE" w:rsidP="004C21EE">
      <w:pPr>
        <w:widowControl w:val="0"/>
        <w:autoSpaceDE w:val="0"/>
        <w:autoSpaceDN w:val="0"/>
        <w:spacing w:after="0" w:line="240" w:lineRule="auto"/>
        <w:rPr>
          <w:rFonts w:ascii="TimesNewRoman" w:hAnsi="TimesNewRoman" w:cs="TimesNewRoman"/>
          <w:kern w:val="0"/>
          <w:sz w:val="20"/>
          <w:szCs w:val="20"/>
        </w:rPr>
      </w:pPr>
    </w:p>
    <w:p w14:paraId="2C52040D" w14:textId="77777777" w:rsidR="004C21EE" w:rsidRPr="004C21EE" w:rsidRDefault="004C21EE" w:rsidP="004C21EE">
      <w:pPr>
        <w:widowControl w:val="0"/>
        <w:autoSpaceDE w:val="0"/>
        <w:autoSpaceDN w:val="0"/>
        <w:spacing w:after="0" w:line="240" w:lineRule="auto"/>
        <w:rPr>
          <w:rFonts w:ascii="TimesNewRoman" w:hAnsi="TimesNewRoman" w:cs="TimesNewRoman"/>
          <w:b/>
          <w:bCs/>
          <w:kern w:val="0"/>
          <w:sz w:val="20"/>
          <w:szCs w:val="20"/>
        </w:rPr>
      </w:pPr>
      <w:r w:rsidRPr="004C21EE">
        <w:rPr>
          <w:rFonts w:ascii="TimesNewRoman" w:hAnsi="TimesNewRoman" w:cs="TimesNewRoman"/>
          <w:b/>
          <w:bCs/>
          <w:kern w:val="0"/>
          <w:sz w:val="20"/>
          <w:szCs w:val="20"/>
        </w:rPr>
        <w:t>Commission Action:</w:t>
      </w:r>
    </w:p>
    <w:p w14:paraId="7F4D281C" w14:textId="77777777" w:rsidR="004C21EE" w:rsidRPr="004C21EE" w:rsidRDefault="004C21EE" w:rsidP="004C21EE">
      <w:pPr>
        <w:rPr>
          <w:b/>
          <w:bCs/>
        </w:rPr>
      </w:pPr>
    </w:p>
    <w:bookmarkEnd w:id="0"/>
    <w:p w14:paraId="3661DCE8" w14:textId="77777777" w:rsidR="002E6106" w:rsidRDefault="002E6106"/>
    <w:sectPr w:rsidR="002E6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EE"/>
    <w:rsid w:val="002E6106"/>
    <w:rsid w:val="004C21EE"/>
    <w:rsid w:val="008F3AF4"/>
    <w:rsid w:val="009F3A89"/>
    <w:rsid w:val="00C05A90"/>
    <w:rsid w:val="00D2660F"/>
    <w:rsid w:val="00DE38CC"/>
    <w:rsid w:val="00E034F3"/>
    <w:rsid w:val="00EF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9E19"/>
  <w15:chartTrackingRefBased/>
  <w15:docId w15:val="{20D5EFC8-8A68-46DB-B9E8-F6506ED9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EE"/>
    <w:rPr>
      <w:rFonts w:eastAsiaTheme="majorEastAsia" w:cstheme="majorBidi"/>
      <w:color w:val="272727" w:themeColor="text1" w:themeTint="D8"/>
    </w:rPr>
  </w:style>
  <w:style w:type="paragraph" w:styleId="Title">
    <w:name w:val="Title"/>
    <w:basedOn w:val="Normal"/>
    <w:next w:val="Normal"/>
    <w:link w:val="TitleChar"/>
    <w:uiPriority w:val="10"/>
    <w:qFormat/>
    <w:rsid w:val="004C2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EE"/>
    <w:pPr>
      <w:spacing w:before="160"/>
      <w:jc w:val="center"/>
    </w:pPr>
    <w:rPr>
      <w:i/>
      <w:iCs/>
      <w:color w:val="404040" w:themeColor="text1" w:themeTint="BF"/>
    </w:rPr>
  </w:style>
  <w:style w:type="character" w:customStyle="1" w:styleId="QuoteChar">
    <w:name w:val="Quote Char"/>
    <w:basedOn w:val="DefaultParagraphFont"/>
    <w:link w:val="Quote"/>
    <w:uiPriority w:val="29"/>
    <w:rsid w:val="004C21EE"/>
    <w:rPr>
      <w:i/>
      <w:iCs/>
      <w:color w:val="404040" w:themeColor="text1" w:themeTint="BF"/>
    </w:rPr>
  </w:style>
  <w:style w:type="paragraph" w:styleId="ListParagraph">
    <w:name w:val="List Paragraph"/>
    <w:basedOn w:val="Normal"/>
    <w:uiPriority w:val="34"/>
    <w:qFormat/>
    <w:rsid w:val="004C21EE"/>
    <w:pPr>
      <w:ind w:left="720"/>
      <w:contextualSpacing/>
    </w:pPr>
  </w:style>
  <w:style w:type="character" w:styleId="IntenseEmphasis">
    <w:name w:val="Intense Emphasis"/>
    <w:basedOn w:val="DefaultParagraphFont"/>
    <w:uiPriority w:val="21"/>
    <w:qFormat/>
    <w:rsid w:val="004C21EE"/>
    <w:rPr>
      <w:i/>
      <w:iCs/>
      <w:color w:val="0F4761" w:themeColor="accent1" w:themeShade="BF"/>
    </w:rPr>
  </w:style>
  <w:style w:type="paragraph" w:styleId="IntenseQuote">
    <w:name w:val="Intense Quote"/>
    <w:basedOn w:val="Normal"/>
    <w:next w:val="Normal"/>
    <w:link w:val="IntenseQuoteChar"/>
    <w:uiPriority w:val="30"/>
    <w:qFormat/>
    <w:rsid w:val="004C2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1EE"/>
    <w:rPr>
      <w:i/>
      <w:iCs/>
      <w:color w:val="0F4761" w:themeColor="accent1" w:themeShade="BF"/>
    </w:rPr>
  </w:style>
  <w:style w:type="character" w:styleId="IntenseReference">
    <w:name w:val="Intense Reference"/>
    <w:basedOn w:val="DefaultParagraphFont"/>
    <w:uiPriority w:val="32"/>
    <w:qFormat/>
    <w:rsid w:val="004C21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3</cp:revision>
  <dcterms:created xsi:type="dcterms:W3CDTF">2025-07-09T15:58:00Z</dcterms:created>
  <dcterms:modified xsi:type="dcterms:W3CDTF">2025-07-09T16:06:00Z</dcterms:modified>
</cp:coreProperties>
</file>