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02DD" w14:textId="77777777" w:rsidR="00B725E3" w:rsidRDefault="00B725E3" w:rsidP="00B725E3">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Code Admin Technical Advisory Committee – Glitch </w:t>
      </w:r>
    </w:p>
    <w:p w14:paraId="3093C109" w14:textId="77777777" w:rsidR="00B725E3" w:rsidRDefault="00B725E3" w:rsidP="00B725E3">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2F614D90" w14:textId="77777777" w:rsidR="00B725E3" w:rsidRDefault="00B725E3" w:rsidP="00B725E3">
      <w:pPr>
        <w:widowControl/>
        <w:autoSpaceDE/>
        <w:rPr>
          <w:rFonts w:ascii="Arial" w:eastAsia="Calibri" w:hAnsi="Arial" w:cs="Arial"/>
          <w:b/>
          <w:bCs/>
          <w:sz w:val="24"/>
          <w:szCs w:val="24"/>
        </w:rPr>
      </w:pPr>
    </w:p>
    <w:bookmarkEnd w:id="0"/>
    <w:p w14:paraId="42E9583E" w14:textId="77777777" w:rsidR="00B725E3" w:rsidRPr="00B725E3" w:rsidRDefault="00B725E3" w:rsidP="00B725E3">
      <w:pPr>
        <w:widowControl/>
        <w:adjustRightInd w:val="0"/>
        <w:rPr>
          <w:rFonts w:ascii="Arial,Bold" w:eastAsiaTheme="minorHAnsi" w:hAnsi="Arial,Bold" w:cs="Arial,Bold"/>
          <w:sz w:val="24"/>
          <w:szCs w:val="24"/>
          <w14:ligatures w14:val="standardContextual"/>
        </w:rPr>
      </w:pPr>
      <w:r w:rsidRPr="00B725E3">
        <w:rPr>
          <w:rFonts w:ascii="Arial,Bold" w:eastAsiaTheme="minorHAnsi" w:hAnsi="Arial,Bold" w:cs="Arial,Bold"/>
          <w:sz w:val="24"/>
          <w:szCs w:val="24"/>
          <w14:ligatures w14:val="standardContextual"/>
        </w:rPr>
        <w:t>CHAPTER 1 SCOPE AND ADMINISTRATION</w:t>
      </w:r>
    </w:p>
    <w:p w14:paraId="6753A1D7" w14:textId="77777777" w:rsidR="002E6106" w:rsidRDefault="002E6106"/>
    <w:p w14:paraId="173BA9EE" w14:textId="77777777" w:rsidR="00B725E3" w:rsidRDefault="00B725E3" w:rsidP="00B725E3">
      <w:pPr>
        <w:widowControl/>
        <w:adjustRightInd w:val="0"/>
        <w:rPr>
          <w:rFonts w:eastAsiaTheme="minorHAnsi"/>
          <w:color w:val="FF0000"/>
        </w:rPr>
      </w:pPr>
      <w:bookmarkStart w:id="1" w:name="_Hlk168495593"/>
      <w:r>
        <w:rPr>
          <w:rFonts w:eastAsiaTheme="minorHAnsi"/>
          <w:color w:val="FF0000"/>
        </w:rPr>
        <w:t>CA-FBC-B - Ch. 1 – Glitch #1</w:t>
      </w:r>
    </w:p>
    <w:p w14:paraId="1EEE69DE" w14:textId="77777777" w:rsidR="00067709" w:rsidRDefault="00067709" w:rsidP="00B725E3">
      <w:pPr>
        <w:widowControl/>
        <w:adjustRightInd w:val="0"/>
        <w:rPr>
          <w:rFonts w:eastAsiaTheme="minorHAnsi"/>
          <w:color w:val="FF0000"/>
        </w:rPr>
      </w:pPr>
    </w:p>
    <w:p w14:paraId="6262F5D3" w14:textId="77777777" w:rsidR="00067709" w:rsidRPr="006A4063" w:rsidRDefault="00067709" w:rsidP="00067709">
      <w:pPr>
        <w:widowControl/>
        <w:adjustRightInd w:val="0"/>
        <w:rPr>
          <w:rFonts w:eastAsiaTheme="minorHAnsi"/>
          <w:b/>
          <w:bCs/>
        </w:rPr>
      </w:pPr>
      <w:r w:rsidRPr="006A4063">
        <w:rPr>
          <w:rFonts w:eastAsiaTheme="minorHAnsi"/>
          <w:b/>
          <w:bCs/>
        </w:rPr>
        <w:t>Staff</w:t>
      </w:r>
    </w:p>
    <w:bookmarkEnd w:id="1"/>
    <w:p w14:paraId="568F6C51" w14:textId="77777777" w:rsidR="00B725E3" w:rsidRDefault="00B725E3"/>
    <w:p w14:paraId="5520C499" w14:textId="77777777" w:rsidR="00CB2B89" w:rsidRPr="00CB2B89" w:rsidRDefault="00CB2B89" w:rsidP="00CB2B89">
      <w:pPr>
        <w:widowControl/>
        <w:autoSpaceDE/>
        <w:autoSpaceDN/>
        <w:adjustRightInd w:val="0"/>
        <w:spacing w:after="160" w:line="259" w:lineRule="auto"/>
        <w:ind w:right="720"/>
        <w:rPr>
          <w:rFonts w:ascii="Arial" w:eastAsia="Calibri" w:hAnsi="Arial" w:cs="Arial"/>
          <w:b/>
          <w:bCs/>
          <w:color w:val="000000"/>
          <w:sz w:val="20"/>
          <w:szCs w:val="20"/>
        </w:rPr>
      </w:pPr>
      <w:r w:rsidRPr="00CB2B89">
        <w:rPr>
          <w:rFonts w:ascii="Arial" w:eastAsia="Calibri" w:hAnsi="Arial" w:cs="Arial"/>
          <w:b/>
          <w:bCs/>
          <w:color w:val="000000"/>
          <w:sz w:val="20"/>
          <w:szCs w:val="20"/>
        </w:rPr>
        <w:t>Revise section 102.2 as follows:</w:t>
      </w:r>
    </w:p>
    <w:p w14:paraId="6522F619" w14:textId="77777777" w:rsidR="00CB2B89" w:rsidRPr="00CB2B89" w:rsidRDefault="00CB2B89" w:rsidP="00CB2B89">
      <w:pPr>
        <w:widowControl/>
        <w:autoSpaceDE/>
        <w:autoSpaceDN/>
        <w:adjustRightInd w:val="0"/>
        <w:spacing w:after="160" w:line="259" w:lineRule="auto"/>
        <w:ind w:right="720"/>
        <w:rPr>
          <w:rFonts w:ascii="Arial" w:eastAsia="Calibri" w:hAnsi="Arial" w:cs="Arial"/>
          <w:i/>
          <w:iCs/>
          <w:color w:val="000000"/>
          <w:sz w:val="20"/>
          <w:szCs w:val="20"/>
        </w:rPr>
      </w:pPr>
      <w:r w:rsidRPr="00CB2B89">
        <w:rPr>
          <w:rFonts w:ascii="Arial" w:eastAsia="Calibri" w:hAnsi="Arial" w:cs="Arial"/>
          <w:b/>
          <w:bCs/>
          <w:color w:val="000000"/>
          <w:sz w:val="20"/>
          <w:szCs w:val="20"/>
        </w:rPr>
        <w:t xml:space="preserve">102.2 Building. </w:t>
      </w:r>
      <w:r w:rsidRPr="00CB2B89">
        <w:rPr>
          <w:rFonts w:ascii="Arial" w:eastAsia="Calibri" w:hAnsi="Arial" w:cs="Arial"/>
          <w:color w:val="000000"/>
          <w:sz w:val="20"/>
          <w:szCs w:val="20"/>
        </w:rPr>
        <w:t xml:space="preserve">The provisions of the </w:t>
      </w:r>
      <w:r w:rsidRPr="00CB2B89">
        <w:rPr>
          <w:rFonts w:ascii="Arial" w:eastAsia="Calibri" w:hAnsi="Arial" w:cs="Arial"/>
          <w:i/>
          <w:iCs/>
          <w:color w:val="000000"/>
          <w:sz w:val="20"/>
          <w:szCs w:val="20"/>
        </w:rPr>
        <w:t xml:space="preserve">Florida Building Code </w:t>
      </w:r>
      <w:r w:rsidRPr="00CB2B89">
        <w:rPr>
          <w:rFonts w:ascii="Arial" w:eastAsia="Calibri" w:hAnsi="Arial" w:cs="Arial"/>
          <w:color w:val="000000"/>
          <w:sz w:val="20"/>
          <w:szCs w:val="20"/>
        </w:rPr>
        <w:t xml:space="preserve">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structures or facilities. Additions, alterations, repairs and changes of use or occupancy group in all buildings and structures shall comply with the provisions provided in the </w:t>
      </w:r>
      <w:r w:rsidRPr="00CB2B89">
        <w:rPr>
          <w:rFonts w:ascii="Arial" w:eastAsia="Calibri" w:hAnsi="Arial" w:cs="Arial"/>
          <w:i/>
          <w:iCs/>
          <w:color w:val="000000"/>
          <w:sz w:val="20"/>
          <w:szCs w:val="20"/>
        </w:rPr>
        <w:t>Florida Building Code, Existing Building</w:t>
      </w:r>
      <w:r w:rsidRPr="00CB2B89">
        <w:rPr>
          <w:rFonts w:ascii="Arial" w:eastAsia="Calibri" w:hAnsi="Arial" w:cs="Arial"/>
          <w:color w:val="000000"/>
          <w:sz w:val="20"/>
          <w:szCs w:val="20"/>
        </w:rPr>
        <w:t>. The following</w:t>
      </w:r>
      <w:r w:rsidRPr="00CB2B89">
        <w:rPr>
          <w:rFonts w:ascii="Arial" w:eastAsia="Calibri" w:hAnsi="Arial" w:cs="Arial"/>
          <w:i/>
          <w:iCs/>
          <w:color w:val="000000"/>
          <w:sz w:val="20"/>
          <w:szCs w:val="20"/>
        </w:rPr>
        <w:t xml:space="preserve"> </w:t>
      </w:r>
      <w:r w:rsidRPr="00CB2B89">
        <w:rPr>
          <w:rFonts w:ascii="Arial" w:eastAsia="Calibri" w:hAnsi="Arial" w:cs="Arial"/>
          <w:color w:val="000000"/>
          <w:sz w:val="20"/>
          <w:szCs w:val="20"/>
        </w:rPr>
        <w:t xml:space="preserve">buildings, structures and facilities are exempt from the </w:t>
      </w:r>
      <w:r w:rsidRPr="00CB2B89">
        <w:rPr>
          <w:rFonts w:ascii="Arial" w:eastAsia="Calibri" w:hAnsi="Arial" w:cs="Arial"/>
          <w:i/>
          <w:iCs/>
          <w:color w:val="000000"/>
          <w:sz w:val="20"/>
          <w:szCs w:val="20"/>
        </w:rPr>
        <w:t xml:space="preserve">Florida Building Code </w:t>
      </w:r>
      <w:r w:rsidRPr="00CB2B89">
        <w:rPr>
          <w:rFonts w:ascii="Arial" w:eastAsia="Calibri" w:hAnsi="Arial" w:cs="Arial"/>
          <w:color w:val="000000"/>
          <w:sz w:val="20"/>
          <w:szCs w:val="20"/>
        </w:rPr>
        <w:t>as provided by law, and any further exemptions shall be as determined by the legislature and provided by law:</w:t>
      </w:r>
    </w:p>
    <w:p w14:paraId="09481918" w14:textId="77777777" w:rsidR="00CB2B89" w:rsidRPr="00CB2B89" w:rsidRDefault="00CB2B89" w:rsidP="00CB2B8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4" w:lineRule="auto"/>
        <w:ind w:left="810" w:right="720" w:hanging="180"/>
        <w:contextualSpacing/>
        <w:rPr>
          <w:rFonts w:ascii="Arial" w:hAnsi="Arial" w:cs="Arial"/>
          <w:color w:val="000000"/>
          <w:sz w:val="20"/>
          <w:szCs w:val="20"/>
        </w:rPr>
      </w:pPr>
      <w:r w:rsidRPr="00CB2B89">
        <w:rPr>
          <w:rFonts w:ascii="Arial" w:eastAsia="Calibri" w:hAnsi="Arial" w:cs="Arial"/>
          <w:color w:val="000000"/>
          <w:sz w:val="20"/>
          <w:szCs w:val="20"/>
        </w:rPr>
        <w:t>– (l) No change.</w:t>
      </w:r>
    </w:p>
    <w:p w14:paraId="2DF7526F" w14:textId="77777777" w:rsidR="00CB2B89" w:rsidRPr="00CB2B89" w:rsidRDefault="00CB2B89" w:rsidP="00CB2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54" w:lineRule="auto"/>
        <w:ind w:left="810" w:right="720"/>
        <w:contextualSpacing/>
        <w:rPr>
          <w:rFonts w:ascii="Arial" w:hAnsi="Arial" w:cs="Arial"/>
          <w:color w:val="000000"/>
          <w:sz w:val="20"/>
          <w:szCs w:val="20"/>
        </w:rPr>
      </w:pPr>
      <w:r w:rsidRPr="00CB2B89">
        <w:rPr>
          <w:rFonts w:ascii="Arial" w:eastAsia="Calibri" w:hAnsi="Arial" w:cs="Arial"/>
          <w:color w:val="000000"/>
          <w:sz w:val="20"/>
          <w:szCs w:val="20"/>
        </w:rPr>
        <w:t xml:space="preserve"> </w:t>
      </w:r>
    </w:p>
    <w:p w14:paraId="04224651" w14:textId="77777777" w:rsidR="00CB2B89" w:rsidRPr="00CB2B89" w:rsidRDefault="00CB2B89" w:rsidP="00CB2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ind w:left="450" w:right="720" w:hanging="180"/>
        <w:rPr>
          <w:rFonts w:ascii="Arial" w:eastAsia="Calibri" w:hAnsi="Arial" w:cs="Arial"/>
          <w:sz w:val="20"/>
          <w:szCs w:val="20"/>
          <w:u w:val="single"/>
        </w:rPr>
      </w:pPr>
      <w:r w:rsidRPr="00CB2B89">
        <w:rPr>
          <w:rFonts w:ascii="Arial" w:eastAsia="Calibri" w:hAnsi="Arial" w:cs="Arial"/>
          <w:sz w:val="20"/>
          <w:szCs w:val="20"/>
        </w:rPr>
        <w:t xml:space="preserve">   </w:t>
      </w:r>
      <w:r w:rsidRPr="00CB2B89">
        <w:rPr>
          <w:rFonts w:ascii="Arial" w:eastAsia="Calibri" w:hAnsi="Arial" w:cs="Arial"/>
          <w:sz w:val="20"/>
          <w:szCs w:val="20"/>
          <w:u w:val="single"/>
        </w:rPr>
        <w:t>(m) Any system or equipment, whether affixed or movable, which is located on property within a spaceport territory pursuant to s. 331.304, F.S. and which is used for the production, erection, alteration, modification, repair, launch, processing, recovery, transport, integration, fueling, conditioning, or equipping of a space launch vehicle, payload, or spacecraft.</w:t>
      </w:r>
    </w:p>
    <w:p w14:paraId="4CAFB18B" w14:textId="77777777" w:rsidR="00CB2B89" w:rsidRPr="00F17AB8" w:rsidRDefault="00CB2B89" w:rsidP="00CB2B89">
      <w:pPr>
        <w:rPr>
          <w:rFonts w:ascii="Arial" w:hAnsi="Arial" w:cs="Arial"/>
          <w:b/>
          <w:color w:val="EE0000"/>
          <w:sz w:val="20"/>
          <w:szCs w:val="20"/>
        </w:rPr>
      </w:pPr>
      <w:r w:rsidRPr="00F17AB8">
        <w:rPr>
          <w:rFonts w:ascii="Arial" w:hAnsi="Arial" w:cs="Arial"/>
          <w:b/>
          <w:color w:val="EE0000"/>
          <w:sz w:val="20"/>
          <w:szCs w:val="20"/>
        </w:rPr>
        <w:t>(Code language for consistency with HB 683 – bill effective date – July 1, 2025)</w:t>
      </w:r>
    </w:p>
    <w:p w14:paraId="12CC7AE8" w14:textId="77777777" w:rsidR="00CB2B89" w:rsidRDefault="00CB2B89" w:rsidP="00B725E3">
      <w:pPr>
        <w:widowControl/>
        <w:autoSpaceDE/>
        <w:autoSpaceDN/>
        <w:adjustRightInd w:val="0"/>
        <w:spacing w:after="160" w:line="259" w:lineRule="auto"/>
        <w:ind w:right="720"/>
        <w:rPr>
          <w:rFonts w:ascii="Arial" w:eastAsia="Calibri" w:hAnsi="Arial" w:cs="Arial"/>
          <w:sz w:val="20"/>
          <w:szCs w:val="20"/>
        </w:rPr>
      </w:pPr>
    </w:p>
    <w:p w14:paraId="2BE3B118" w14:textId="78954D89" w:rsidR="00B725E3" w:rsidRPr="00B725E3" w:rsidRDefault="00B725E3" w:rsidP="00B725E3">
      <w:pPr>
        <w:widowControl/>
        <w:autoSpaceDE/>
        <w:autoSpaceDN/>
        <w:adjustRightInd w:val="0"/>
        <w:spacing w:after="160" w:line="259" w:lineRule="auto"/>
        <w:ind w:right="720"/>
        <w:rPr>
          <w:rFonts w:ascii="Arial" w:eastAsia="Calibri" w:hAnsi="Arial" w:cs="Arial"/>
          <w:sz w:val="20"/>
          <w:szCs w:val="20"/>
        </w:rPr>
      </w:pPr>
      <w:r w:rsidRPr="00B725E3">
        <w:rPr>
          <w:rFonts w:ascii="Arial" w:eastAsia="Calibri" w:hAnsi="Arial" w:cs="Arial"/>
          <w:sz w:val="20"/>
          <w:szCs w:val="20"/>
        </w:rPr>
        <w:t>Revise section 105.3.1.2 (Item 4) to read as follows:</w:t>
      </w:r>
    </w:p>
    <w:p w14:paraId="590DC1E1" w14:textId="77777777" w:rsidR="00B725E3" w:rsidRPr="00B725E3" w:rsidRDefault="00B725E3" w:rsidP="00B725E3">
      <w:pPr>
        <w:widowControl/>
        <w:autoSpaceDE/>
        <w:autoSpaceDN/>
        <w:adjustRightInd w:val="0"/>
        <w:spacing w:after="160" w:line="259" w:lineRule="auto"/>
        <w:ind w:left="360" w:right="720"/>
        <w:rPr>
          <w:rFonts w:ascii="Arial" w:eastAsia="Calibri" w:hAnsi="Arial" w:cs="Arial"/>
          <w:sz w:val="20"/>
          <w:szCs w:val="20"/>
        </w:rPr>
      </w:pPr>
      <w:r w:rsidRPr="00B725E3">
        <w:rPr>
          <w:rFonts w:ascii="Arial" w:eastAsia="Calibri" w:hAnsi="Arial" w:cs="Arial"/>
          <w:sz w:val="20"/>
          <w:szCs w:val="20"/>
        </w:rPr>
        <w:t xml:space="preserve">4. Any specialized mechanical, electrical, or plumbing document for any new building or addition which includes </w:t>
      </w:r>
      <w:proofErr w:type="gramStart"/>
      <w:r w:rsidRPr="00B725E3">
        <w:rPr>
          <w:rFonts w:ascii="Arial" w:eastAsia="Calibri" w:hAnsi="Arial" w:cs="Arial"/>
          <w:sz w:val="20"/>
          <w:szCs w:val="20"/>
        </w:rPr>
        <w:t>a medical</w:t>
      </w:r>
      <w:proofErr w:type="gramEnd"/>
      <w:r w:rsidRPr="00B725E3">
        <w:rPr>
          <w:rFonts w:ascii="Arial" w:eastAsia="Calibri" w:hAnsi="Arial" w:cs="Arial"/>
          <w:sz w:val="20"/>
          <w:szCs w:val="20"/>
        </w:rPr>
        <w:t xml:space="preserve"> gas, oxygen, steam, vacuum, toxic air filtration, halon, or fire detection and alarm system which costs more than $5,000.</w:t>
      </w:r>
    </w:p>
    <w:p w14:paraId="7FD3BE9C" w14:textId="77777777" w:rsidR="00B725E3" w:rsidRPr="00B725E3" w:rsidRDefault="00B725E3" w:rsidP="00B725E3">
      <w:pPr>
        <w:widowControl/>
        <w:autoSpaceDE/>
        <w:autoSpaceDN/>
        <w:adjustRightInd w:val="0"/>
        <w:spacing w:after="160" w:line="259" w:lineRule="auto"/>
        <w:ind w:right="720"/>
        <w:rPr>
          <w:rFonts w:ascii="Arial" w:eastAsia="Calibri" w:hAnsi="Arial" w:cs="Arial"/>
          <w:b/>
          <w:sz w:val="20"/>
          <w:szCs w:val="20"/>
          <w:u w:val="single"/>
        </w:rPr>
      </w:pPr>
      <w:r w:rsidRPr="00B725E3">
        <w:rPr>
          <w:rFonts w:ascii="Arial" w:eastAsia="Calibri" w:hAnsi="Arial" w:cs="Arial"/>
          <w:sz w:val="20"/>
          <w:szCs w:val="20"/>
          <w:u w:val="single"/>
        </w:rPr>
        <w:t>Exception:</w:t>
      </w:r>
    </w:p>
    <w:p w14:paraId="794459C2" w14:textId="77777777" w:rsidR="00B725E3" w:rsidRPr="00B725E3" w:rsidRDefault="00B725E3" w:rsidP="00B725E3">
      <w:pPr>
        <w:widowControl/>
        <w:autoSpaceDE/>
        <w:autoSpaceDN/>
        <w:spacing w:after="160" w:line="259" w:lineRule="auto"/>
        <w:ind w:left="360" w:right="720"/>
        <w:rPr>
          <w:rFonts w:ascii="Arial" w:eastAsia="Calibri" w:hAnsi="Arial" w:cs="Arial"/>
          <w:sz w:val="20"/>
          <w:szCs w:val="20"/>
        </w:rPr>
      </w:pPr>
      <w:r w:rsidRPr="00B725E3">
        <w:rPr>
          <w:rFonts w:ascii="Arial" w:eastAsia="Calibri" w:hAnsi="Arial" w:cs="Arial"/>
          <w:sz w:val="20"/>
          <w:szCs w:val="20"/>
        </w:rPr>
        <w:t>Simplified permitting processes. —</w:t>
      </w:r>
    </w:p>
    <w:p w14:paraId="4E3467AE" w14:textId="77777777" w:rsidR="00B725E3" w:rsidRPr="00B725E3" w:rsidRDefault="00B725E3" w:rsidP="00B725E3">
      <w:pPr>
        <w:widowControl/>
        <w:autoSpaceDE/>
        <w:autoSpaceDN/>
        <w:spacing w:after="160" w:line="259" w:lineRule="auto"/>
        <w:ind w:right="720"/>
        <w:rPr>
          <w:rFonts w:ascii="Arial" w:eastAsia="Calibri" w:hAnsi="Arial" w:cs="Arial"/>
          <w:sz w:val="20"/>
          <w:szCs w:val="20"/>
        </w:rPr>
      </w:pPr>
      <w:r w:rsidRPr="00B725E3">
        <w:rPr>
          <w:rFonts w:ascii="Arial" w:eastAsia="Calibri" w:hAnsi="Arial" w:cs="Arial"/>
          <w:sz w:val="20"/>
          <w:szCs w:val="20"/>
        </w:rPr>
        <w:t xml:space="preserve">(1) As used in this section, the term: </w:t>
      </w:r>
    </w:p>
    <w:p w14:paraId="4B7A4FF5" w14:textId="77777777" w:rsidR="00B725E3" w:rsidRPr="00B725E3" w:rsidRDefault="00B725E3" w:rsidP="00B725E3">
      <w:pPr>
        <w:widowControl/>
        <w:autoSpaceDE/>
        <w:autoSpaceDN/>
        <w:spacing w:after="160" w:line="259" w:lineRule="auto"/>
        <w:ind w:left="360" w:right="720" w:firstLine="360"/>
        <w:rPr>
          <w:rFonts w:ascii="Arial" w:eastAsia="Calibri" w:hAnsi="Arial" w:cs="Arial"/>
          <w:sz w:val="20"/>
          <w:szCs w:val="20"/>
          <w:u w:val="single"/>
        </w:rPr>
      </w:pPr>
      <w:r w:rsidRPr="00B725E3">
        <w:rPr>
          <w:rFonts w:ascii="Arial" w:eastAsia="Calibri" w:hAnsi="Arial" w:cs="Arial"/>
          <w:sz w:val="20"/>
          <w:szCs w:val="20"/>
          <w:u w:val="single"/>
        </w:rPr>
        <w:t>(a) "Alteration" means to add, install, relocate, replace, or remove.</w:t>
      </w:r>
    </w:p>
    <w:p w14:paraId="2E5A4A5D" w14:textId="77777777" w:rsidR="00B725E3" w:rsidRPr="00B725E3" w:rsidRDefault="00B725E3" w:rsidP="00B725E3">
      <w:pPr>
        <w:widowControl/>
        <w:autoSpaceDE/>
        <w:autoSpaceDN/>
        <w:spacing w:after="160" w:line="259" w:lineRule="auto"/>
        <w:ind w:left="720" w:right="720"/>
        <w:rPr>
          <w:rFonts w:ascii="Arial" w:eastAsia="Calibri" w:hAnsi="Arial" w:cs="Arial"/>
          <w:sz w:val="20"/>
          <w:szCs w:val="20"/>
        </w:rPr>
      </w:pPr>
      <w:r w:rsidRPr="00B725E3">
        <w:rPr>
          <w:rFonts w:ascii="Arial" w:eastAsia="Calibri" w:hAnsi="Arial" w:cs="Arial"/>
          <w:sz w:val="20"/>
          <w:szCs w:val="20"/>
        </w:rPr>
        <w:t>(</w:t>
      </w:r>
      <w:r w:rsidRPr="00B725E3">
        <w:rPr>
          <w:rFonts w:ascii="Arial" w:eastAsia="Calibri" w:hAnsi="Arial" w:cs="Arial"/>
          <w:sz w:val="20"/>
          <w:szCs w:val="20"/>
          <w:u w:val="single"/>
        </w:rPr>
        <w:t xml:space="preserve">b </w:t>
      </w:r>
      <w:r w:rsidRPr="00B725E3">
        <w:rPr>
          <w:rFonts w:ascii="Arial" w:eastAsia="Calibri" w:hAnsi="Arial" w:cs="Arial"/>
          <w:strike/>
          <w:sz w:val="20"/>
          <w:szCs w:val="20"/>
        </w:rPr>
        <w:t>a</w:t>
      </w:r>
      <w:r w:rsidRPr="00B725E3">
        <w:rPr>
          <w:rFonts w:ascii="Arial" w:eastAsia="Calibri" w:hAnsi="Arial" w:cs="Arial"/>
          <w:sz w:val="20"/>
          <w:szCs w:val="20"/>
        </w:rPr>
        <w:t xml:space="preserve">) "Component" means valves, fire sprinklers, escutcheons, hangers, compressors, or any other item deemed acceptable by the local enforcing agency. For purposes of this paragraph, a </w:t>
      </w:r>
      <w:proofErr w:type="gramStart"/>
      <w:r w:rsidRPr="00B725E3">
        <w:rPr>
          <w:rFonts w:ascii="Arial" w:eastAsia="Calibri" w:hAnsi="Arial" w:cs="Arial"/>
          <w:sz w:val="20"/>
          <w:szCs w:val="20"/>
        </w:rPr>
        <w:t>valve</w:t>
      </w:r>
      <w:proofErr w:type="gramEnd"/>
      <w:r w:rsidRPr="00B725E3">
        <w:rPr>
          <w:rFonts w:ascii="Arial" w:eastAsia="Calibri" w:hAnsi="Arial" w:cs="Arial"/>
          <w:sz w:val="20"/>
          <w:szCs w:val="20"/>
        </w:rPr>
        <w:t xml:space="preserve"> does not include pressure-regulating, pressure-reducing, or pressure-control valves.</w:t>
      </w:r>
    </w:p>
    <w:p w14:paraId="58E39BE3" w14:textId="77777777" w:rsidR="00B725E3" w:rsidRPr="00B725E3" w:rsidRDefault="00B725E3" w:rsidP="00B725E3">
      <w:pPr>
        <w:widowControl/>
        <w:autoSpaceDE/>
        <w:autoSpaceDN/>
        <w:spacing w:after="160" w:line="259" w:lineRule="auto"/>
        <w:ind w:left="360" w:right="720" w:firstLine="360"/>
        <w:rPr>
          <w:rFonts w:ascii="Arial" w:eastAsia="Calibri" w:hAnsi="Arial" w:cs="Arial"/>
          <w:sz w:val="20"/>
          <w:szCs w:val="20"/>
        </w:rPr>
      </w:pPr>
      <w:r w:rsidRPr="00B725E3">
        <w:rPr>
          <w:rFonts w:ascii="Arial" w:eastAsia="Calibri" w:hAnsi="Arial" w:cs="Arial"/>
          <w:sz w:val="20"/>
          <w:szCs w:val="20"/>
        </w:rPr>
        <w:t>(</w:t>
      </w:r>
      <w:r w:rsidRPr="00B725E3">
        <w:rPr>
          <w:rFonts w:ascii="Arial" w:eastAsia="Calibri" w:hAnsi="Arial" w:cs="Arial"/>
          <w:sz w:val="20"/>
          <w:szCs w:val="20"/>
          <w:u w:val="single"/>
        </w:rPr>
        <w:t xml:space="preserve">c </w:t>
      </w:r>
      <w:r w:rsidRPr="00B725E3">
        <w:rPr>
          <w:rFonts w:ascii="Arial" w:eastAsia="Calibri" w:hAnsi="Arial" w:cs="Arial"/>
          <w:strike/>
          <w:sz w:val="20"/>
          <w:szCs w:val="20"/>
        </w:rPr>
        <w:t>b</w:t>
      </w:r>
      <w:r w:rsidRPr="00B725E3">
        <w:rPr>
          <w:rFonts w:ascii="Arial" w:eastAsia="Calibri" w:hAnsi="Arial" w:cs="Arial"/>
          <w:sz w:val="20"/>
          <w:szCs w:val="20"/>
        </w:rPr>
        <w:t xml:space="preserve">) "Contractor" means a person who: </w:t>
      </w:r>
    </w:p>
    <w:p w14:paraId="2EE045F5" w14:textId="77777777" w:rsidR="00B725E3" w:rsidRPr="00B725E3" w:rsidRDefault="00B725E3" w:rsidP="00B725E3">
      <w:pPr>
        <w:widowControl/>
        <w:autoSpaceDE/>
        <w:autoSpaceDN/>
        <w:spacing w:after="160" w:line="259" w:lineRule="auto"/>
        <w:ind w:left="900" w:right="720"/>
        <w:rPr>
          <w:rFonts w:ascii="Arial" w:eastAsia="Calibri" w:hAnsi="Arial" w:cs="Arial"/>
          <w:sz w:val="20"/>
          <w:szCs w:val="20"/>
        </w:rPr>
      </w:pPr>
      <w:r w:rsidRPr="00B725E3">
        <w:rPr>
          <w:rFonts w:ascii="Arial" w:eastAsia="Calibri" w:hAnsi="Arial" w:cs="Arial"/>
          <w:sz w:val="20"/>
          <w:szCs w:val="20"/>
        </w:rPr>
        <w:lastRenderedPageBreak/>
        <w:t>1. Is qualified to engage in the business of electrical or alarm system contracting pursuant to a certificate or registration issued by the department under part II of chapter 489, Florida Statutes; or</w:t>
      </w:r>
    </w:p>
    <w:p w14:paraId="6CE89075" w14:textId="77777777" w:rsidR="00B725E3" w:rsidRPr="00B725E3" w:rsidRDefault="00B725E3" w:rsidP="00B725E3">
      <w:pPr>
        <w:widowControl/>
        <w:autoSpaceDE/>
        <w:autoSpaceDN/>
        <w:spacing w:after="160" w:line="259" w:lineRule="auto"/>
        <w:ind w:left="900" w:right="720"/>
        <w:rPr>
          <w:rFonts w:ascii="Arial" w:eastAsia="Calibri" w:hAnsi="Arial" w:cs="Arial"/>
          <w:sz w:val="20"/>
          <w:szCs w:val="20"/>
        </w:rPr>
      </w:pPr>
      <w:r w:rsidRPr="00B725E3">
        <w:rPr>
          <w:rFonts w:ascii="Arial" w:eastAsia="Calibri" w:hAnsi="Arial" w:cs="Arial"/>
          <w:sz w:val="20"/>
          <w:szCs w:val="20"/>
        </w:rPr>
        <w:t xml:space="preserve">2. Is qualified to engage in the business of fire protection </w:t>
      </w:r>
      <w:proofErr w:type="gramStart"/>
      <w:r w:rsidRPr="00B725E3">
        <w:rPr>
          <w:rFonts w:ascii="Arial" w:eastAsia="Calibri" w:hAnsi="Arial" w:cs="Arial"/>
          <w:sz w:val="20"/>
          <w:szCs w:val="20"/>
        </w:rPr>
        <w:t>system</w:t>
      </w:r>
      <w:proofErr w:type="gramEnd"/>
      <w:r w:rsidRPr="00B725E3">
        <w:rPr>
          <w:rFonts w:ascii="Arial" w:eastAsia="Calibri" w:hAnsi="Arial" w:cs="Arial"/>
          <w:sz w:val="20"/>
          <w:szCs w:val="20"/>
        </w:rPr>
        <w:t xml:space="preserve"> contracting pursuant to a license or certificate issued by the State Fire Marshal.</w:t>
      </w:r>
    </w:p>
    <w:p w14:paraId="30FACB25" w14:textId="77777777" w:rsidR="00B725E3" w:rsidRPr="00B725E3" w:rsidRDefault="00B725E3" w:rsidP="00B725E3">
      <w:pPr>
        <w:widowControl/>
        <w:autoSpaceDE/>
        <w:autoSpaceDN/>
        <w:spacing w:after="160" w:line="259" w:lineRule="auto"/>
        <w:ind w:left="720" w:right="720"/>
        <w:rPr>
          <w:rFonts w:ascii="Arial" w:eastAsia="Calibri" w:hAnsi="Arial" w:cs="Arial"/>
          <w:sz w:val="20"/>
          <w:szCs w:val="20"/>
          <w:u w:val="single"/>
        </w:rPr>
      </w:pPr>
      <w:r w:rsidRPr="00B725E3">
        <w:rPr>
          <w:rFonts w:ascii="Arial" w:eastAsia="Calibri" w:hAnsi="Arial" w:cs="Arial"/>
          <w:sz w:val="20"/>
          <w:szCs w:val="20"/>
        </w:rPr>
        <w:t>(</w:t>
      </w:r>
      <w:r w:rsidRPr="00B725E3">
        <w:rPr>
          <w:rFonts w:ascii="Arial" w:eastAsia="Calibri" w:hAnsi="Arial" w:cs="Arial"/>
          <w:sz w:val="20"/>
          <w:szCs w:val="20"/>
          <w:u w:val="single"/>
        </w:rPr>
        <w:t>d</w:t>
      </w:r>
      <w:r w:rsidRPr="00B725E3">
        <w:rPr>
          <w:rFonts w:ascii="Arial" w:eastAsia="Calibri" w:hAnsi="Arial" w:cs="Arial"/>
          <w:strike/>
          <w:sz w:val="20"/>
          <w:szCs w:val="20"/>
        </w:rPr>
        <w:t xml:space="preserve"> c</w:t>
      </w:r>
      <w:r w:rsidRPr="00B725E3">
        <w:rPr>
          <w:rFonts w:ascii="Arial" w:eastAsia="Calibri" w:hAnsi="Arial" w:cs="Arial"/>
          <w:sz w:val="20"/>
          <w:szCs w:val="20"/>
        </w:rPr>
        <w:t>) "Fire alarm system project" means a fire alarm system alteration of a total of 20 or fewer initiating devices and notification devices</w:t>
      </w:r>
      <w:r w:rsidRPr="00B725E3">
        <w:rPr>
          <w:rFonts w:ascii="Arial" w:eastAsia="Calibri" w:hAnsi="Arial" w:cs="Arial"/>
          <w:sz w:val="20"/>
          <w:szCs w:val="20"/>
          <w:u w:val="single"/>
        </w:rPr>
        <w:t>;</w:t>
      </w:r>
      <w:r w:rsidRPr="00B725E3">
        <w:rPr>
          <w:rFonts w:ascii="Arial" w:eastAsia="Calibri" w:hAnsi="Arial" w:cs="Arial"/>
          <w:strike/>
          <w:sz w:val="20"/>
          <w:szCs w:val="20"/>
        </w:rPr>
        <w:t xml:space="preserve"> or</w:t>
      </w:r>
      <w:r w:rsidRPr="00B725E3">
        <w:rPr>
          <w:rFonts w:ascii="Arial" w:eastAsia="Calibri" w:hAnsi="Arial" w:cs="Arial"/>
          <w:sz w:val="20"/>
          <w:szCs w:val="20"/>
        </w:rPr>
        <w:t xml:space="preserve"> the installation or replacement of a fire communicator connected to an existing fire alarm control panel in an existing commercial, residential, apartment, cooperative, or condominium building; </w:t>
      </w:r>
      <w:r w:rsidRPr="00B725E3">
        <w:rPr>
          <w:rFonts w:ascii="Arial" w:eastAsia="Calibri" w:hAnsi="Arial" w:cs="Arial"/>
          <w:sz w:val="20"/>
          <w:szCs w:val="20"/>
          <w:u w:val="single"/>
        </w:rPr>
        <w:t>or the replacement of an existing fire alarm panel using the same make and model as the existing panel.</w:t>
      </w:r>
    </w:p>
    <w:p w14:paraId="205020FC" w14:textId="77777777" w:rsidR="00B725E3" w:rsidRPr="00B725E3" w:rsidRDefault="00B725E3" w:rsidP="00B725E3">
      <w:pPr>
        <w:widowControl/>
        <w:autoSpaceDE/>
        <w:autoSpaceDN/>
        <w:spacing w:after="160" w:line="259" w:lineRule="auto"/>
        <w:ind w:left="720" w:right="720"/>
        <w:rPr>
          <w:rFonts w:ascii="Arial" w:eastAsia="Calibri" w:hAnsi="Arial" w:cs="Arial"/>
          <w:sz w:val="20"/>
          <w:szCs w:val="20"/>
        </w:rPr>
      </w:pPr>
      <w:r w:rsidRPr="00B725E3">
        <w:rPr>
          <w:rFonts w:ascii="Arial" w:eastAsia="Calibri" w:hAnsi="Arial" w:cs="Arial"/>
          <w:sz w:val="20"/>
          <w:szCs w:val="20"/>
        </w:rPr>
        <w:t>(</w:t>
      </w:r>
      <w:r w:rsidRPr="00B725E3">
        <w:rPr>
          <w:rFonts w:ascii="Arial" w:eastAsia="Calibri" w:hAnsi="Arial" w:cs="Arial"/>
          <w:sz w:val="20"/>
          <w:szCs w:val="20"/>
          <w:u w:val="single"/>
        </w:rPr>
        <w:t>e</w:t>
      </w:r>
      <w:r w:rsidRPr="00B725E3">
        <w:rPr>
          <w:rFonts w:ascii="Arial" w:eastAsia="Calibri" w:hAnsi="Arial" w:cs="Arial"/>
          <w:sz w:val="20"/>
          <w:szCs w:val="20"/>
        </w:rPr>
        <w:t xml:space="preserve"> </w:t>
      </w:r>
      <w:r w:rsidRPr="00B725E3">
        <w:rPr>
          <w:rFonts w:ascii="Arial" w:eastAsia="Calibri" w:hAnsi="Arial" w:cs="Arial"/>
          <w:strike/>
          <w:sz w:val="20"/>
          <w:szCs w:val="20"/>
        </w:rPr>
        <w:t>d</w:t>
      </w:r>
      <w:r w:rsidRPr="00B725E3">
        <w:rPr>
          <w:rFonts w:ascii="Arial" w:eastAsia="Calibri" w:hAnsi="Arial" w:cs="Arial"/>
          <w:sz w:val="20"/>
          <w:szCs w:val="20"/>
        </w:rPr>
        <w:t>)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3D0E3585" w14:textId="77777777" w:rsidR="00B725E3" w:rsidRPr="00B725E3" w:rsidRDefault="00B725E3" w:rsidP="00B725E3">
      <w:pPr>
        <w:widowControl/>
        <w:autoSpaceDE/>
        <w:autoSpaceDN/>
        <w:spacing w:after="160" w:line="259" w:lineRule="auto"/>
        <w:ind w:right="720"/>
        <w:rPr>
          <w:rFonts w:ascii="Arial" w:eastAsia="Calibri" w:hAnsi="Arial" w:cs="Arial"/>
          <w:sz w:val="20"/>
          <w:szCs w:val="20"/>
        </w:rPr>
      </w:pPr>
      <w:r w:rsidRPr="00B725E3">
        <w:rPr>
          <w:rFonts w:ascii="Arial" w:eastAsia="Calibri" w:hAnsi="Arial" w:cs="Arial"/>
          <w:sz w:val="20"/>
          <w:szCs w:val="20"/>
        </w:rPr>
        <w:t>(2) No change.</w:t>
      </w:r>
    </w:p>
    <w:p w14:paraId="6527FE37" w14:textId="77777777" w:rsidR="00B725E3" w:rsidRPr="00B725E3" w:rsidRDefault="00B725E3" w:rsidP="00B725E3">
      <w:pPr>
        <w:widowControl/>
        <w:autoSpaceDE/>
        <w:autoSpaceDN/>
        <w:spacing w:after="160" w:line="259" w:lineRule="auto"/>
        <w:ind w:right="720"/>
        <w:rPr>
          <w:rFonts w:ascii="Arial" w:eastAsia="Calibri" w:hAnsi="Arial" w:cs="Arial"/>
          <w:sz w:val="20"/>
          <w:szCs w:val="20"/>
          <w:u w:val="single"/>
        </w:rPr>
      </w:pPr>
      <w:r w:rsidRPr="00B725E3">
        <w:rPr>
          <w:rFonts w:ascii="Arial" w:eastAsia="Calibri" w:hAnsi="Arial" w:cs="Arial"/>
          <w:sz w:val="20"/>
          <w:szCs w:val="20"/>
        </w:rPr>
        <w:t xml:space="preserve">(3) A local enforcement agency must issue a permit for a fire alarm system project or fire sprinkler system project in person or electronically </w:t>
      </w:r>
      <w:r w:rsidRPr="00B725E3">
        <w:rPr>
          <w:rFonts w:ascii="Arial" w:eastAsia="Calibri" w:hAnsi="Arial" w:cs="Arial"/>
          <w:sz w:val="20"/>
          <w:szCs w:val="20"/>
          <w:u w:val="single"/>
        </w:rPr>
        <w:t>within 2 business days after submission of a completed application. A contractor may commence work authorized by the permit immediately after submission of a completed application.</w:t>
      </w:r>
    </w:p>
    <w:p w14:paraId="4A506816" w14:textId="77777777" w:rsidR="00B725E3" w:rsidRPr="00B725E3" w:rsidRDefault="00B725E3" w:rsidP="00B725E3">
      <w:pPr>
        <w:widowControl/>
        <w:autoSpaceDE/>
        <w:autoSpaceDN/>
        <w:spacing w:after="160" w:line="259" w:lineRule="auto"/>
        <w:ind w:right="720"/>
        <w:rPr>
          <w:rFonts w:ascii="Arial" w:eastAsia="Calibri" w:hAnsi="Arial" w:cs="Arial"/>
          <w:sz w:val="20"/>
          <w:szCs w:val="20"/>
        </w:rPr>
      </w:pPr>
      <w:r w:rsidRPr="00B725E3">
        <w:rPr>
          <w:rFonts w:ascii="Arial" w:eastAsia="Calibri" w:hAnsi="Arial" w:cs="Arial"/>
          <w:sz w:val="20"/>
          <w:szCs w:val="20"/>
        </w:rPr>
        <w:t xml:space="preserve">(4) </w:t>
      </w:r>
      <w:r w:rsidRPr="00B725E3">
        <w:rPr>
          <w:rFonts w:ascii="Arial" w:eastAsia="Calibri" w:hAnsi="Arial" w:cs="Arial"/>
          <w:sz w:val="20"/>
          <w:szCs w:val="20"/>
          <w:u w:val="single"/>
        </w:rPr>
        <w:t>The</w:t>
      </w:r>
      <w:r w:rsidRPr="00B725E3">
        <w:rPr>
          <w:rFonts w:ascii="Arial" w:eastAsia="Calibri" w:hAnsi="Arial" w:cs="Arial"/>
          <w:sz w:val="20"/>
          <w:szCs w:val="20"/>
        </w:rPr>
        <w:t xml:space="preserve"> </w:t>
      </w:r>
      <w:r w:rsidRPr="00B725E3">
        <w:rPr>
          <w:rFonts w:ascii="Arial" w:eastAsia="Calibri" w:hAnsi="Arial" w:cs="Arial"/>
          <w:strike/>
          <w:sz w:val="20"/>
          <w:szCs w:val="20"/>
        </w:rPr>
        <w:t>A</w:t>
      </w:r>
      <w:r w:rsidRPr="00B725E3">
        <w:rPr>
          <w:rFonts w:ascii="Arial" w:eastAsia="Calibri" w:hAnsi="Arial" w:cs="Arial"/>
          <w:sz w:val="20"/>
          <w:szCs w:val="20"/>
        </w:rPr>
        <w:t xml:space="preserve"> local enforcement agency must </w:t>
      </w:r>
      <w:r w:rsidRPr="00B725E3">
        <w:rPr>
          <w:rFonts w:ascii="Arial" w:eastAsia="Calibri" w:hAnsi="Arial" w:cs="Arial"/>
          <w:sz w:val="20"/>
          <w:szCs w:val="20"/>
          <w:u w:val="single"/>
        </w:rPr>
        <w:t>provide an inspection within 3 business days after such inspection is requested,</w:t>
      </w:r>
      <w:r w:rsidRPr="00B725E3">
        <w:rPr>
          <w:rFonts w:ascii="Arial" w:eastAsia="Calibri" w:hAnsi="Arial" w:cs="Arial"/>
          <w:sz w:val="20"/>
          <w:szCs w:val="20"/>
        </w:rPr>
        <w:t xml:space="preserve"> </w:t>
      </w:r>
      <w:r w:rsidRPr="00B725E3">
        <w:rPr>
          <w:rFonts w:ascii="Arial" w:eastAsia="Calibri" w:hAnsi="Arial" w:cs="Arial"/>
          <w:strike/>
          <w:sz w:val="20"/>
          <w:szCs w:val="20"/>
        </w:rPr>
        <w:t>require at least one inspection of a fire alarm system project or fire sprinkler system project</w:t>
      </w:r>
      <w:r w:rsidRPr="00B725E3">
        <w:rPr>
          <w:rFonts w:ascii="Arial" w:eastAsia="Calibri" w:hAnsi="Arial" w:cs="Arial"/>
          <w:sz w:val="20"/>
          <w:szCs w:val="20"/>
        </w:rPr>
        <w:t xml:space="preserve"> to ensure compliance with applicable codes and standards. If a fire alarm system project or fire sprinkler system project fails an inspection, the contractor must take corrective action as necessary to pass inspection.</w:t>
      </w:r>
    </w:p>
    <w:p w14:paraId="09B5E13F" w14:textId="77777777" w:rsidR="00B725E3" w:rsidRPr="00B725E3" w:rsidRDefault="00B725E3" w:rsidP="00B725E3">
      <w:pPr>
        <w:widowControl/>
        <w:autoSpaceDE/>
        <w:autoSpaceDN/>
        <w:spacing w:after="160" w:line="259" w:lineRule="auto"/>
        <w:ind w:right="720"/>
        <w:rPr>
          <w:rFonts w:ascii="Arial" w:eastAsia="Calibri" w:hAnsi="Arial" w:cs="Arial"/>
          <w:sz w:val="20"/>
          <w:szCs w:val="20"/>
          <w:u w:val="single"/>
        </w:rPr>
      </w:pPr>
      <w:r w:rsidRPr="00B725E3">
        <w:rPr>
          <w:rFonts w:ascii="Arial" w:eastAsia="Calibri" w:hAnsi="Arial" w:cs="Arial"/>
          <w:sz w:val="20"/>
          <w:szCs w:val="20"/>
        </w:rPr>
        <w:t xml:space="preserve">(5)(a) For a fire alarm system project, a contractor must keep a copy of the plans and specifications at the fire alarm system project worksite and make such plans and specifications available to the inspector </w:t>
      </w:r>
      <w:r w:rsidRPr="00B725E3">
        <w:rPr>
          <w:rFonts w:ascii="Arial" w:eastAsia="Calibri" w:hAnsi="Arial" w:cs="Arial"/>
          <w:sz w:val="20"/>
          <w:szCs w:val="20"/>
          <w:u w:val="single"/>
        </w:rPr>
        <w:t xml:space="preserve">for </w:t>
      </w:r>
      <w:proofErr w:type="gramStart"/>
      <w:r w:rsidRPr="00B725E3">
        <w:rPr>
          <w:rFonts w:ascii="Arial" w:eastAsia="Calibri" w:hAnsi="Arial" w:cs="Arial"/>
          <w:sz w:val="20"/>
          <w:szCs w:val="20"/>
          <w:u w:val="single"/>
        </w:rPr>
        <w:t>an onsite plans</w:t>
      </w:r>
      <w:proofErr w:type="gramEnd"/>
      <w:r w:rsidRPr="00B725E3">
        <w:rPr>
          <w:rFonts w:ascii="Arial" w:eastAsia="Calibri" w:hAnsi="Arial" w:cs="Arial"/>
          <w:sz w:val="20"/>
          <w:szCs w:val="20"/>
          <w:u w:val="single"/>
        </w:rPr>
        <w:t xml:space="preserve"> review</w:t>
      </w:r>
      <w:r w:rsidRPr="00B725E3">
        <w:rPr>
          <w:rFonts w:ascii="Arial" w:eastAsia="Calibri" w:hAnsi="Arial" w:cs="Arial"/>
          <w:sz w:val="20"/>
          <w:szCs w:val="20"/>
        </w:rPr>
        <w:t xml:space="preserve"> at each inspection. </w:t>
      </w:r>
      <w:r w:rsidRPr="00B725E3">
        <w:rPr>
          <w:rFonts w:ascii="Arial" w:eastAsia="Calibri" w:hAnsi="Arial" w:cs="Arial"/>
          <w:sz w:val="20"/>
          <w:szCs w:val="20"/>
          <w:u w:val="single"/>
        </w:rPr>
        <w:t xml:space="preserve">If the local enforcement agency determines that it needs additional documents for recording purposes, the contractor must provide such documentation in paper or electronic form to the local enforcement agency within 4 business days after the inspection or 4 days after the documentation is requested, whichever is later. The local enforcement agency may not require additional plans reviews or documentation of areas or devices outside the scope of permitted work, as needed on permit applications.  </w:t>
      </w:r>
    </w:p>
    <w:p w14:paraId="218EEBC8" w14:textId="77777777" w:rsidR="00B725E3" w:rsidRPr="00B725E3" w:rsidRDefault="00B725E3" w:rsidP="00B725E3">
      <w:pPr>
        <w:widowControl/>
        <w:autoSpaceDE/>
        <w:autoSpaceDN/>
        <w:spacing w:after="160" w:line="259" w:lineRule="auto"/>
        <w:ind w:left="360" w:right="720"/>
        <w:rPr>
          <w:rFonts w:ascii="Arial" w:eastAsia="Calibri" w:hAnsi="Arial" w:cs="Arial"/>
          <w:sz w:val="20"/>
          <w:szCs w:val="20"/>
          <w:u w:val="single"/>
        </w:rPr>
      </w:pPr>
      <w:r w:rsidRPr="00B725E3">
        <w:rPr>
          <w:rFonts w:ascii="Arial" w:eastAsia="Calibri" w:hAnsi="Arial" w:cs="Arial"/>
          <w:sz w:val="20"/>
          <w:szCs w:val="20"/>
        </w:rPr>
        <w:t xml:space="preserve">(b) For a fire sprinkler system project </w:t>
      </w:r>
      <w:r w:rsidRPr="00B725E3">
        <w:rPr>
          <w:rFonts w:ascii="Arial" w:eastAsia="Calibri" w:hAnsi="Arial" w:cs="Arial"/>
          <w:strike/>
          <w:sz w:val="20"/>
          <w:szCs w:val="20"/>
        </w:rPr>
        <w:t>to alter an existing fire protection system</w:t>
      </w:r>
      <w:r w:rsidRPr="00B725E3">
        <w:rPr>
          <w:rFonts w:ascii="Arial" w:eastAsia="Calibri" w:hAnsi="Arial" w:cs="Arial"/>
          <w:sz w:val="20"/>
          <w:szCs w:val="20"/>
        </w:rPr>
        <w:t xml:space="preserve">, a contractor must keep a copy of the plans and specifications at the fire sprinkler system project worksite and make such plans and specifications available to the inspector at each inspection. </w:t>
      </w:r>
      <w:r w:rsidRPr="00B725E3">
        <w:rPr>
          <w:rFonts w:ascii="Arial" w:eastAsia="Calibri" w:hAnsi="Arial" w:cs="Arial"/>
          <w:sz w:val="20"/>
          <w:szCs w:val="20"/>
          <w:u w:val="single"/>
        </w:rPr>
        <w:t xml:space="preserve">If the local enforcement agency determines that it needs additional documents for recording purposes, the contractor must provide such documentation in paper or electronic form to the local enforcement agency within 4 business days after the inspection or 4 days after the documentation is requested, whichever is later. The local enforcement agency may not require additional plans, reviews, or documentation of areas or devices outside the scope of permitted work, as needed on permit applications. </w:t>
      </w:r>
    </w:p>
    <w:p w14:paraId="02F80C7C" w14:textId="77777777" w:rsidR="00B725E3" w:rsidRPr="00B725E3" w:rsidRDefault="00B725E3" w:rsidP="00B725E3">
      <w:pPr>
        <w:widowControl/>
        <w:autoSpaceDE/>
        <w:autoSpaceDN/>
        <w:spacing w:after="160" w:line="259" w:lineRule="auto"/>
        <w:ind w:left="360" w:right="720"/>
        <w:rPr>
          <w:rFonts w:ascii="Arial" w:eastAsia="Calibri" w:hAnsi="Arial" w:cs="Arial"/>
          <w:sz w:val="20"/>
          <w:szCs w:val="20"/>
        </w:rPr>
      </w:pPr>
      <w:r w:rsidRPr="00B725E3">
        <w:rPr>
          <w:rFonts w:ascii="Arial" w:eastAsia="Calibri" w:hAnsi="Arial" w:cs="Arial"/>
          <w:sz w:val="20"/>
          <w:szCs w:val="20"/>
        </w:rPr>
        <w:lastRenderedPageBreak/>
        <w:t>(c) For a fire sprinkler system project to install or replace a component, a contractor must keep a copy of the manufacturer's installation instructions and any pertinent testing instructions needed to certify or accept the component at the fire sprinkler system project worksite and make such documents available to the inspector at each inspection.</w:t>
      </w:r>
    </w:p>
    <w:p w14:paraId="0103A6B3" w14:textId="77777777" w:rsidR="00B725E3" w:rsidRPr="00B725E3" w:rsidRDefault="00B725E3" w:rsidP="00B725E3">
      <w:pPr>
        <w:widowControl/>
        <w:autoSpaceDE/>
        <w:autoSpaceDN/>
        <w:spacing w:after="160" w:line="259" w:lineRule="auto"/>
        <w:ind w:right="720"/>
        <w:rPr>
          <w:rFonts w:ascii="Arial" w:eastAsia="Calibri" w:hAnsi="Arial" w:cs="Arial"/>
          <w:sz w:val="20"/>
          <w:szCs w:val="20"/>
          <w:u w:val="single"/>
        </w:rPr>
      </w:pPr>
      <w:r w:rsidRPr="00B725E3">
        <w:rPr>
          <w:rFonts w:ascii="Arial" w:eastAsia="Calibri" w:hAnsi="Arial" w:cs="Arial"/>
          <w:sz w:val="20"/>
          <w:szCs w:val="20"/>
          <w:u w:val="single"/>
        </w:rPr>
        <w:t>(6) A local government that fails to meet a deadline under subsection (3) or subsection (4) must refund the permit fee by 10 percent for each business day after such failure, unless the local government and contractor agree in writing to a reasonable extension of time, the delay is caused by the applicant, or the delay is attributable to a force majeure or other extraordinary  circumstances. Each 10-percent refund shall be based on the original amount of the permit fee.</w:t>
      </w:r>
    </w:p>
    <w:p w14:paraId="041ED69B" w14:textId="77777777" w:rsidR="00B725E3" w:rsidRPr="00B725E3" w:rsidRDefault="00B725E3" w:rsidP="00B725E3">
      <w:pPr>
        <w:widowControl/>
        <w:autoSpaceDE/>
        <w:autoSpaceDN/>
        <w:spacing w:after="160" w:line="259" w:lineRule="auto"/>
        <w:rPr>
          <w:rFonts w:ascii="Arial" w:eastAsia="Calibri" w:hAnsi="Arial" w:cs="Arial"/>
          <w:b/>
          <w:color w:val="EE0000"/>
          <w:sz w:val="20"/>
          <w:szCs w:val="20"/>
        </w:rPr>
      </w:pPr>
      <w:r w:rsidRPr="00B725E3">
        <w:rPr>
          <w:rFonts w:ascii="Arial" w:eastAsia="Calibri" w:hAnsi="Arial" w:cs="Arial"/>
          <w:b/>
          <w:color w:val="EE0000"/>
          <w:sz w:val="20"/>
          <w:szCs w:val="20"/>
        </w:rPr>
        <w:t>(Code language for consistency with HB 551 – bill effective date – July 1, 2025)</w:t>
      </w:r>
    </w:p>
    <w:p w14:paraId="7C4E8978" w14:textId="77777777" w:rsidR="00CB2B89" w:rsidRPr="00CB2B89" w:rsidRDefault="00CB2B89" w:rsidP="00CB2B89">
      <w:pPr>
        <w:widowControl/>
        <w:autoSpaceDE/>
        <w:autoSpaceDN/>
        <w:spacing w:after="160" w:line="259" w:lineRule="auto"/>
        <w:rPr>
          <w:rFonts w:ascii="Arial" w:eastAsia="Calibri" w:hAnsi="Arial" w:cs="Arial"/>
          <w:sz w:val="20"/>
          <w:szCs w:val="20"/>
        </w:rPr>
      </w:pPr>
      <w:r w:rsidRPr="00CB2B89">
        <w:rPr>
          <w:rFonts w:ascii="Arial" w:eastAsia="Calibri" w:hAnsi="Arial" w:cs="Arial"/>
          <w:sz w:val="20"/>
          <w:szCs w:val="20"/>
        </w:rPr>
        <w:t>Revise section 105.3.8 to read as follows:</w:t>
      </w:r>
    </w:p>
    <w:p w14:paraId="3701173A" w14:textId="6BFCC31E" w:rsidR="00B725E3" w:rsidRDefault="00CB2B89" w:rsidP="00CB2B89">
      <w:pPr>
        <w:rPr>
          <w:rFonts w:ascii="Arial" w:eastAsia="Calibri" w:hAnsi="Arial" w:cs="Arial"/>
          <w:sz w:val="20"/>
          <w:szCs w:val="20"/>
        </w:rPr>
      </w:pPr>
      <w:r w:rsidRPr="00CB2B89">
        <w:rPr>
          <w:rFonts w:ascii="Arial" w:eastAsia="Calibri" w:hAnsi="Arial" w:cs="Arial"/>
          <w:b/>
          <w:bCs/>
          <w:sz w:val="20"/>
          <w:szCs w:val="20"/>
        </w:rPr>
        <w:t>105.3.8</w:t>
      </w:r>
      <w:r w:rsidRPr="00CB2B89">
        <w:rPr>
          <w:rFonts w:ascii="Arial" w:eastAsia="Calibri" w:hAnsi="Arial" w:cs="Arial"/>
          <w:sz w:val="20"/>
          <w:szCs w:val="20"/>
        </w:rPr>
        <w:t xml:space="preserve"> A local government may not require a contract between a builder and an owner, </w:t>
      </w:r>
      <w:r w:rsidRPr="00CB2B89">
        <w:rPr>
          <w:rFonts w:ascii="Arial" w:eastAsia="Calibri" w:hAnsi="Arial" w:cs="Arial"/>
          <w:sz w:val="20"/>
          <w:szCs w:val="20"/>
          <w:u w:val="single"/>
        </w:rPr>
        <w:t>any copies of such contract, or any associated document, including, but not limited to, letters of intent, material costs lists, labor costs, or overhead or profit statements,</w:t>
      </w:r>
      <w:r w:rsidRPr="00CB2B89">
        <w:rPr>
          <w:rFonts w:ascii="Arial" w:eastAsia="Calibri" w:hAnsi="Arial" w:cs="Arial"/>
          <w:sz w:val="20"/>
          <w:szCs w:val="20"/>
        </w:rPr>
        <w:t xml:space="preserve"> for the issuance of a building permit or as a requirement for the submission of a building permit application</w:t>
      </w:r>
    </w:p>
    <w:p w14:paraId="080F8191" w14:textId="77777777" w:rsidR="000E0789" w:rsidRDefault="000E0789" w:rsidP="00CB2B89">
      <w:pPr>
        <w:rPr>
          <w:rFonts w:ascii="Arial" w:eastAsia="Calibri" w:hAnsi="Arial" w:cs="Arial"/>
          <w:sz w:val="20"/>
          <w:szCs w:val="20"/>
        </w:rPr>
      </w:pPr>
    </w:p>
    <w:p w14:paraId="30EBB8E7" w14:textId="77777777" w:rsidR="000E0789" w:rsidRPr="006A4063" w:rsidRDefault="000E0789" w:rsidP="000E0789">
      <w:pPr>
        <w:rPr>
          <w:rFonts w:ascii="TimesNewRoman" w:eastAsiaTheme="minorHAnsi" w:hAnsi="TimesNewRoman" w:cs="TimesNewRoman"/>
          <w:sz w:val="20"/>
          <w:szCs w:val="20"/>
          <w14:ligatures w14:val="standardContextual"/>
        </w:rPr>
      </w:pPr>
      <w:r w:rsidRPr="006A4063">
        <w:rPr>
          <w:rFonts w:ascii="TimesNewRoman" w:eastAsiaTheme="minorHAnsi" w:hAnsi="TimesNewRoman" w:cs="TimesNewRoman"/>
          <w:b/>
          <w:bCs/>
          <w:sz w:val="20"/>
          <w:szCs w:val="20"/>
          <w14:ligatures w14:val="standardContextual"/>
        </w:rPr>
        <w:t>TAC Recommendation</w:t>
      </w:r>
      <w:r w:rsidRPr="006A4063">
        <w:rPr>
          <w:rFonts w:ascii="TimesNewRoman" w:eastAsiaTheme="minorHAnsi" w:hAnsi="TimesNewRoman" w:cs="TimesNewRoman"/>
          <w:sz w:val="20"/>
          <w:szCs w:val="20"/>
          <w14:ligatures w14:val="standardContextual"/>
        </w:rPr>
        <w:t>:</w:t>
      </w:r>
      <w:r>
        <w:rPr>
          <w:rFonts w:ascii="TimesNewRoman" w:eastAsiaTheme="minorHAnsi" w:hAnsi="TimesNewRoman" w:cs="TimesNewRoman"/>
          <w:sz w:val="20"/>
          <w:szCs w:val="20"/>
          <w14:ligatures w14:val="standardContextual"/>
        </w:rPr>
        <w:t xml:space="preserve"> </w:t>
      </w:r>
    </w:p>
    <w:p w14:paraId="5E2153E0" w14:textId="77777777" w:rsidR="000E0789" w:rsidRPr="006A4063" w:rsidRDefault="000E0789" w:rsidP="000E0789">
      <w:pPr>
        <w:rPr>
          <w:rFonts w:ascii="TimesNewRoman" w:eastAsiaTheme="minorHAnsi" w:hAnsi="TimesNewRoman" w:cs="TimesNewRoman"/>
          <w:sz w:val="20"/>
          <w:szCs w:val="20"/>
          <w14:ligatures w14:val="standardContextual"/>
        </w:rPr>
      </w:pPr>
    </w:p>
    <w:p w14:paraId="3F9BB009" w14:textId="77777777" w:rsidR="000E0789" w:rsidRPr="006A4063" w:rsidRDefault="000E0789" w:rsidP="000E0789">
      <w:pPr>
        <w:rPr>
          <w:rFonts w:ascii="TimesNewRoman" w:eastAsiaTheme="minorHAnsi" w:hAnsi="TimesNewRoman" w:cs="TimesNewRoman"/>
          <w:b/>
          <w:bCs/>
          <w:sz w:val="20"/>
          <w:szCs w:val="20"/>
          <w14:ligatures w14:val="standardContextual"/>
        </w:rPr>
      </w:pPr>
      <w:r w:rsidRPr="006A4063">
        <w:rPr>
          <w:rFonts w:ascii="TimesNewRoman" w:eastAsiaTheme="minorHAnsi" w:hAnsi="TimesNewRoman" w:cs="TimesNewRoman"/>
          <w:b/>
          <w:bCs/>
          <w:sz w:val="20"/>
          <w:szCs w:val="20"/>
          <w14:ligatures w14:val="standardContextual"/>
        </w:rPr>
        <w:t>Commission Action:</w:t>
      </w:r>
    </w:p>
    <w:p w14:paraId="1D48F8EE" w14:textId="77777777" w:rsidR="00CB2B89" w:rsidRDefault="00CB2B89" w:rsidP="00CB2B89">
      <w:pPr>
        <w:widowControl/>
        <w:autoSpaceDE/>
        <w:autoSpaceDN/>
        <w:spacing w:after="160" w:line="259" w:lineRule="auto"/>
        <w:rPr>
          <w:rFonts w:ascii="Arial" w:eastAsia="Calibri" w:hAnsi="Arial" w:cs="Arial"/>
          <w:b/>
          <w:color w:val="EE0000"/>
          <w:sz w:val="20"/>
          <w:szCs w:val="20"/>
        </w:rPr>
      </w:pPr>
    </w:p>
    <w:p w14:paraId="0F03B5BF" w14:textId="1948EA15" w:rsidR="00CB2B89" w:rsidRPr="00CB2B89" w:rsidRDefault="00CB2B89" w:rsidP="00CB2B89">
      <w:pPr>
        <w:widowControl/>
        <w:autoSpaceDE/>
        <w:autoSpaceDN/>
        <w:spacing w:after="160" w:line="259" w:lineRule="auto"/>
        <w:rPr>
          <w:rFonts w:ascii="Arial" w:eastAsia="Calibri" w:hAnsi="Arial" w:cs="Arial"/>
          <w:b/>
          <w:color w:val="EE0000"/>
          <w:sz w:val="20"/>
          <w:szCs w:val="20"/>
        </w:rPr>
      </w:pPr>
      <w:r w:rsidRPr="00CB2B89">
        <w:rPr>
          <w:rFonts w:ascii="Arial" w:eastAsia="Calibri" w:hAnsi="Arial" w:cs="Arial"/>
          <w:b/>
          <w:color w:val="EE0000"/>
          <w:sz w:val="20"/>
          <w:szCs w:val="20"/>
        </w:rPr>
        <w:t>(Code language for consistency with HB 683 – bill effective date – July 1, 2025)</w:t>
      </w:r>
    </w:p>
    <w:p w14:paraId="497BF25E" w14:textId="3B298BC3" w:rsidR="00EF3AE8" w:rsidRPr="00EF3AE8" w:rsidRDefault="00EF3AE8" w:rsidP="00EF3AE8">
      <w:pPr>
        <w:adjustRightInd w:val="0"/>
        <w:spacing w:after="160" w:line="260" w:lineRule="atLeast"/>
        <w:rPr>
          <w:rFonts w:eastAsia="Calibri"/>
          <w:b/>
          <w:noProof/>
          <w:color w:val="000000"/>
          <w:sz w:val="24"/>
          <w:szCs w:val="24"/>
        </w:rPr>
      </w:pPr>
      <w:r w:rsidRPr="00EF3AE8">
        <w:rPr>
          <w:rFonts w:eastAsia="Calibri"/>
          <w:b/>
          <w:noProof/>
          <w:color w:val="000000"/>
          <w:sz w:val="24"/>
          <w:szCs w:val="24"/>
        </w:rPr>
        <w:t>8</w:t>
      </w:r>
      <w:r w:rsidRPr="00EF3AE8">
        <w:rPr>
          <w:rFonts w:eastAsia="Calibri"/>
          <w:b/>
          <w:noProof/>
          <w:color w:val="000000"/>
          <w:sz w:val="24"/>
          <w:szCs w:val="24"/>
          <w:vertAlign w:val="superscript"/>
        </w:rPr>
        <w:t>th</w:t>
      </w:r>
      <w:r w:rsidRPr="00EF3AE8">
        <w:rPr>
          <w:rFonts w:eastAsia="Calibri"/>
          <w:b/>
          <w:noProof/>
          <w:color w:val="000000"/>
          <w:sz w:val="24"/>
          <w:szCs w:val="24"/>
        </w:rPr>
        <w:t xml:space="preserve"> Edition (2023) Florida Building Code – Existing Building </w:t>
      </w:r>
    </w:p>
    <w:p w14:paraId="330DDCD6" w14:textId="77777777" w:rsidR="00EF3AE8" w:rsidRPr="00EF3AE8" w:rsidRDefault="00EF3AE8" w:rsidP="00EF3AE8">
      <w:pPr>
        <w:widowControl/>
        <w:autoSpaceDE/>
        <w:autoSpaceDN/>
        <w:spacing w:after="160" w:line="259" w:lineRule="auto"/>
        <w:rPr>
          <w:rFonts w:eastAsia="Calibri"/>
          <w:bCs/>
          <w:sz w:val="24"/>
          <w:szCs w:val="24"/>
        </w:rPr>
      </w:pPr>
      <w:r w:rsidRPr="00EF3AE8">
        <w:rPr>
          <w:rFonts w:eastAsia="Calibri"/>
          <w:bCs/>
          <w:sz w:val="24"/>
          <w:szCs w:val="24"/>
        </w:rPr>
        <w:t>Chapter 18 Minimum Requirements for The Mandatory Milestone Inspections</w:t>
      </w:r>
    </w:p>
    <w:p w14:paraId="35DDCBAB" w14:textId="77777777" w:rsidR="00EF3AE8" w:rsidRPr="00EF3AE8" w:rsidRDefault="00EF3AE8" w:rsidP="00EF3AE8">
      <w:pPr>
        <w:widowControl/>
        <w:autoSpaceDE/>
        <w:autoSpaceDN/>
        <w:spacing w:after="160" w:line="259" w:lineRule="auto"/>
        <w:rPr>
          <w:rFonts w:eastAsia="Calibri"/>
          <w:b/>
          <w:bCs/>
        </w:rPr>
      </w:pPr>
      <w:r w:rsidRPr="00EF3AE8">
        <w:rPr>
          <w:rFonts w:eastAsia="Calibri"/>
          <w:b/>
          <w:bCs/>
        </w:rPr>
        <w:t xml:space="preserve">8th Edition (2023) Florida Building Code, Existing Building </w:t>
      </w:r>
    </w:p>
    <w:p w14:paraId="3C4AB4A0" w14:textId="3223055D" w:rsidR="00EF3AE8" w:rsidRDefault="00EF3AE8" w:rsidP="00EF3AE8">
      <w:pPr>
        <w:widowControl/>
        <w:adjustRightInd w:val="0"/>
        <w:rPr>
          <w:rFonts w:eastAsiaTheme="minorHAnsi"/>
          <w:color w:val="FF0000"/>
        </w:rPr>
      </w:pPr>
      <w:r>
        <w:rPr>
          <w:rFonts w:eastAsiaTheme="minorHAnsi"/>
          <w:color w:val="FF0000"/>
        </w:rPr>
        <w:t>CA-FBC-EB - Ch. 18 – Glitch #1</w:t>
      </w:r>
    </w:p>
    <w:p w14:paraId="282CD015" w14:textId="77777777" w:rsidR="00067709" w:rsidRDefault="00067709" w:rsidP="00067709">
      <w:pPr>
        <w:widowControl/>
        <w:adjustRightInd w:val="0"/>
        <w:rPr>
          <w:rFonts w:eastAsiaTheme="minorHAnsi"/>
          <w:b/>
          <w:bCs/>
        </w:rPr>
      </w:pPr>
    </w:p>
    <w:p w14:paraId="5C0288B5" w14:textId="59518A20" w:rsidR="00067709" w:rsidRPr="006A4063" w:rsidRDefault="00067709" w:rsidP="00067709">
      <w:pPr>
        <w:widowControl/>
        <w:adjustRightInd w:val="0"/>
        <w:rPr>
          <w:rFonts w:eastAsiaTheme="minorHAnsi"/>
          <w:b/>
          <w:bCs/>
        </w:rPr>
      </w:pPr>
      <w:r w:rsidRPr="006A4063">
        <w:rPr>
          <w:rFonts w:eastAsiaTheme="minorHAnsi"/>
          <w:b/>
          <w:bCs/>
        </w:rPr>
        <w:t>Staff</w:t>
      </w:r>
    </w:p>
    <w:p w14:paraId="1EAA95BC" w14:textId="77777777" w:rsidR="00067709" w:rsidRDefault="00067709" w:rsidP="00EF3AE8">
      <w:pPr>
        <w:widowControl/>
        <w:autoSpaceDE/>
        <w:autoSpaceDN/>
        <w:spacing w:after="100" w:afterAutospacing="1"/>
        <w:rPr>
          <w:rFonts w:eastAsia="Calibri"/>
          <w:bCs/>
        </w:rPr>
      </w:pPr>
    </w:p>
    <w:p w14:paraId="18DB355E" w14:textId="5A378307" w:rsidR="00EF3AE8" w:rsidRPr="00EF3AE8" w:rsidRDefault="00EF3AE8" w:rsidP="00EF3AE8">
      <w:pPr>
        <w:widowControl/>
        <w:autoSpaceDE/>
        <w:autoSpaceDN/>
        <w:spacing w:after="100" w:afterAutospacing="1"/>
        <w:rPr>
          <w:rFonts w:eastAsia="Calibri"/>
          <w:bCs/>
        </w:rPr>
      </w:pPr>
      <w:r w:rsidRPr="00EF3AE8">
        <w:rPr>
          <w:rFonts w:eastAsia="Calibri"/>
          <w:bCs/>
        </w:rPr>
        <w:t>Chapter 18 Minimum Requirements for the Mandatory Milestone Inspections</w:t>
      </w:r>
    </w:p>
    <w:p w14:paraId="2C9B0D40" w14:textId="77777777" w:rsidR="00EF3AE8" w:rsidRPr="00EF3AE8" w:rsidRDefault="00EF3AE8" w:rsidP="00EF3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00" w:afterAutospacing="1"/>
        <w:ind w:right="18"/>
        <w:jc w:val="both"/>
        <w:rPr>
          <w:rFonts w:eastAsia="Calibri"/>
          <w:bCs/>
        </w:rPr>
      </w:pPr>
      <w:r w:rsidRPr="00EF3AE8">
        <w:rPr>
          <w:rFonts w:eastAsia="Calibri"/>
          <w:bCs/>
        </w:rPr>
        <w:t>Revise section 1801.2 to read as follows:</w:t>
      </w:r>
    </w:p>
    <w:p w14:paraId="53580945" w14:textId="77777777" w:rsidR="00EF3AE8" w:rsidRPr="00EF3AE8" w:rsidRDefault="00EF3AE8" w:rsidP="00EF3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00" w:afterAutospacing="1"/>
        <w:ind w:right="18"/>
        <w:jc w:val="both"/>
        <w:rPr>
          <w:rFonts w:eastAsia="Calibri"/>
        </w:rPr>
      </w:pPr>
      <w:r w:rsidRPr="00EF3AE8">
        <w:rPr>
          <w:rFonts w:eastAsia="Calibri"/>
          <w:b/>
        </w:rPr>
        <w:t xml:space="preserve">1801.2 Scope.  </w:t>
      </w:r>
      <w:r w:rsidRPr="00EF3AE8">
        <w:rPr>
          <w:rFonts w:eastAsia="Calibri"/>
        </w:rPr>
        <w:t xml:space="preserve">An owner or </w:t>
      </w:r>
      <w:proofErr w:type="gramStart"/>
      <w:r w:rsidRPr="00EF3AE8">
        <w:rPr>
          <w:rFonts w:eastAsia="Calibri"/>
        </w:rPr>
        <w:t>owners</w:t>
      </w:r>
      <w:proofErr w:type="gramEnd"/>
      <w:r w:rsidRPr="00EF3AE8">
        <w:rPr>
          <w:rFonts w:eastAsia="Calibri"/>
        </w:rPr>
        <w:t xml:space="preserve"> of a building that is three </w:t>
      </w:r>
      <w:r w:rsidRPr="00EF3AE8">
        <w:rPr>
          <w:rFonts w:eastAsia="Calibri"/>
          <w:u w:val="single"/>
        </w:rPr>
        <w:t xml:space="preserve">habitable </w:t>
      </w:r>
      <w:r w:rsidRPr="00EF3AE8">
        <w:rPr>
          <w:rFonts w:eastAsia="Calibri"/>
        </w:rPr>
        <w:t>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p>
    <w:p w14:paraId="73687EAB" w14:textId="77777777" w:rsidR="00EF3AE8" w:rsidRPr="00EF3AE8" w:rsidRDefault="00EF3AE8" w:rsidP="00EF3AE8">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spacing w:after="100" w:afterAutospacing="1"/>
        <w:ind w:right="18" w:firstLine="720"/>
        <w:jc w:val="both"/>
        <w:rPr>
          <w:rFonts w:eastAsia="Calibri"/>
          <w:b/>
          <w:bCs/>
        </w:rPr>
      </w:pPr>
      <w:r w:rsidRPr="00EF3AE8">
        <w:rPr>
          <w:rFonts w:eastAsia="Calibri"/>
          <w:b/>
          <w:bCs/>
        </w:rPr>
        <w:t xml:space="preserve">Exception: </w:t>
      </w:r>
      <w:r w:rsidRPr="00EF3AE8">
        <w:rPr>
          <w:rFonts w:eastAsia="Calibri"/>
        </w:rPr>
        <w:t>No change.</w:t>
      </w:r>
    </w:p>
    <w:p w14:paraId="0AD067D3" w14:textId="77777777" w:rsidR="00EF3AE8" w:rsidRPr="00EF3AE8" w:rsidRDefault="00EF3AE8" w:rsidP="00EF3AE8">
      <w:pPr>
        <w:widowControl/>
        <w:tabs>
          <w:tab w:val="left" w:pos="10076"/>
          <w:tab w:val="left" w:pos="10992"/>
          <w:tab w:val="left" w:pos="11908"/>
          <w:tab w:val="left" w:pos="12824"/>
          <w:tab w:val="left" w:pos="13740"/>
          <w:tab w:val="left" w:pos="14656"/>
        </w:tabs>
        <w:autoSpaceDE/>
        <w:autoSpaceDN/>
        <w:spacing w:afterAutospacing="1"/>
        <w:ind w:right="720"/>
        <w:jc w:val="both"/>
        <w:rPr>
          <w:rFonts w:eastAsia="Calibri"/>
        </w:rPr>
      </w:pPr>
      <w:r w:rsidRPr="00EF3AE8">
        <w:rPr>
          <w:rFonts w:eastAsia="Calibri"/>
        </w:rPr>
        <w:t>Revise section 1808.2 to read as follows:</w:t>
      </w:r>
    </w:p>
    <w:p w14:paraId="782BCD4F" w14:textId="77777777" w:rsidR="00EF3AE8" w:rsidRPr="00EF3AE8" w:rsidRDefault="00EF3AE8" w:rsidP="00EF3AE8">
      <w:pPr>
        <w:widowControl/>
        <w:tabs>
          <w:tab w:val="left" w:pos="10076"/>
          <w:tab w:val="left" w:pos="10992"/>
          <w:tab w:val="left" w:pos="11908"/>
          <w:tab w:val="left" w:pos="12824"/>
          <w:tab w:val="left" w:pos="13740"/>
          <w:tab w:val="left" w:pos="14656"/>
        </w:tabs>
        <w:autoSpaceDE/>
        <w:autoSpaceDN/>
        <w:spacing w:afterAutospacing="1"/>
        <w:ind w:right="720"/>
        <w:jc w:val="both"/>
        <w:rPr>
          <w:rFonts w:eastAsia="Calibri"/>
        </w:rPr>
      </w:pPr>
      <w:r w:rsidRPr="00EF3AE8">
        <w:rPr>
          <w:rFonts w:eastAsia="Calibri"/>
          <w:b/>
          <w:bCs/>
        </w:rPr>
        <w:t>1808.2</w:t>
      </w:r>
      <w:r w:rsidRPr="00EF3AE8">
        <w:rPr>
          <w:rFonts w:eastAsia="Calibri"/>
        </w:rPr>
        <w:t xml:space="preserve"> </w:t>
      </w:r>
      <w:r w:rsidRPr="00EF3AE8">
        <w:rPr>
          <w:rFonts w:eastAsia="Calibri"/>
          <w:b/>
        </w:rPr>
        <w:t xml:space="preserve">Repair.  </w:t>
      </w:r>
      <w:r w:rsidRPr="00EF3AE8">
        <w:rPr>
          <w:rFonts w:eastAsia="Calibri"/>
        </w:rPr>
        <w:t xml:space="preserve">A board of county commissioners or municipal governing body </w:t>
      </w:r>
      <w:r w:rsidRPr="00EF3AE8">
        <w:rPr>
          <w:rFonts w:eastAsia="Calibri"/>
          <w:strike/>
        </w:rPr>
        <w:t>may</w:t>
      </w:r>
      <w:r w:rsidRPr="00EF3AE8">
        <w:rPr>
          <w:rFonts w:eastAsia="Calibri"/>
        </w:rPr>
        <w:t xml:space="preserve"> </w:t>
      </w:r>
      <w:r w:rsidRPr="00EF3AE8">
        <w:rPr>
          <w:rFonts w:eastAsia="Calibri"/>
          <w:u w:val="single"/>
        </w:rPr>
        <w:t>shall</w:t>
      </w:r>
      <w:r w:rsidRPr="00EF3AE8">
        <w:rPr>
          <w:rFonts w:eastAsia="Calibri"/>
        </w:rPr>
        <w:t xml:space="preserve"> adopt an ordinance requiring that a condominium or cooperative association and any other owner that is subject to this section schedule or commence repairs for substantial structural deterioration within </w:t>
      </w:r>
      <w:r w:rsidRPr="00EF3AE8">
        <w:rPr>
          <w:rFonts w:eastAsia="Calibri"/>
        </w:rPr>
        <w:lastRenderedPageBreak/>
        <w:t xml:space="preserve">a specified timeframe after the local enforcement agency receives a phase two inspection report; however, such repairs must be commenced within 365 days after receiving such report. </w:t>
      </w:r>
    </w:p>
    <w:p w14:paraId="437050BA" w14:textId="77777777" w:rsidR="00EF3AE8" w:rsidRPr="00EF3AE8" w:rsidRDefault="00EF3AE8" w:rsidP="00EF3AE8">
      <w:pPr>
        <w:widowControl/>
        <w:adjustRightInd w:val="0"/>
        <w:ind w:right="720"/>
        <w:rPr>
          <w:rFonts w:eastAsia="Calibri"/>
          <w:color w:val="000000"/>
          <w:sz w:val="24"/>
          <w:szCs w:val="24"/>
        </w:rPr>
      </w:pPr>
      <w:r w:rsidRPr="00EF3AE8">
        <w:rPr>
          <w:rFonts w:eastAsia="Calibri"/>
          <w:color w:val="000000"/>
          <w:sz w:val="24"/>
          <w:szCs w:val="24"/>
        </w:rPr>
        <w:t>Revise section 1808.3 to read as follows:</w:t>
      </w:r>
    </w:p>
    <w:p w14:paraId="46D5C151" w14:textId="77777777" w:rsidR="00EF3AE8" w:rsidRPr="00EF3AE8" w:rsidRDefault="00EF3AE8" w:rsidP="00EF3AE8">
      <w:pPr>
        <w:widowControl/>
        <w:tabs>
          <w:tab w:val="left" w:pos="10076"/>
          <w:tab w:val="left" w:pos="10992"/>
          <w:tab w:val="left" w:pos="11908"/>
          <w:tab w:val="left" w:pos="12824"/>
          <w:tab w:val="left" w:pos="13740"/>
          <w:tab w:val="left" w:pos="14656"/>
        </w:tabs>
        <w:autoSpaceDE/>
        <w:autoSpaceDN/>
        <w:ind w:left="720" w:right="720"/>
        <w:jc w:val="both"/>
        <w:rPr>
          <w:rFonts w:eastAsia="Calibri"/>
          <w:b/>
          <w:bCs/>
          <w:sz w:val="24"/>
          <w:szCs w:val="24"/>
        </w:rPr>
      </w:pPr>
    </w:p>
    <w:p w14:paraId="116620C9" w14:textId="77777777" w:rsidR="00EF3AE8" w:rsidRPr="00EF3AE8" w:rsidRDefault="00EF3AE8" w:rsidP="00EF3AE8">
      <w:pPr>
        <w:widowControl/>
        <w:tabs>
          <w:tab w:val="left" w:pos="10076"/>
          <w:tab w:val="left" w:pos="10992"/>
          <w:tab w:val="left" w:pos="11908"/>
          <w:tab w:val="left" w:pos="12824"/>
          <w:tab w:val="left" w:pos="13740"/>
          <w:tab w:val="left" w:pos="14656"/>
        </w:tabs>
        <w:autoSpaceDE/>
        <w:autoSpaceDN/>
        <w:spacing w:after="160" w:line="259" w:lineRule="auto"/>
        <w:ind w:right="18"/>
        <w:jc w:val="both"/>
        <w:rPr>
          <w:rFonts w:eastAsia="Calibri"/>
          <w:b/>
          <w:bCs/>
          <w:sz w:val="24"/>
          <w:szCs w:val="24"/>
        </w:rPr>
      </w:pPr>
      <w:r w:rsidRPr="00EF3AE8">
        <w:rPr>
          <w:rFonts w:eastAsia="Calibri"/>
          <w:b/>
          <w:bCs/>
          <w:sz w:val="24"/>
          <w:szCs w:val="24"/>
        </w:rPr>
        <w:t>1808.3 Required Repairs or Modifications:</w:t>
      </w:r>
    </w:p>
    <w:p w14:paraId="16048920" w14:textId="77777777" w:rsidR="00EF3AE8" w:rsidRPr="00EF3AE8" w:rsidRDefault="00EF3AE8" w:rsidP="00EF3AE8">
      <w:pPr>
        <w:spacing w:after="120"/>
        <w:ind w:left="720" w:right="14" w:hanging="360"/>
        <w:jc w:val="both"/>
        <w:rPr>
          <w:rFonts w:eastAsia="Arial"/>
          <w:sz w:val="24"/>
          <w:szCs w:val="24"/>
        </w:rPr>
      </w:pPr>
      <w:r w:rsidRPr="00EF3AE8">
        <w:rPr>
          <w:rFonts w:eastAsia="Arial"/>
          <w:b/>
          <w:bCs/>
          <w:sz w:val="24"/>
          <w:szCs w:val="24"/>
        </w:rPr>
        <w:t>1.</w:t>
      </w:r>
      <w:r w:rsidRPr="00EF3AE8">
        <w:rPr>
          <w:rFonts w:eastAsia="Arial"/>
          <w:sz w:val="24"/>
          <w:szCs w:val="24"/>
        </w:rPr>
        <w:tab/>
        <w:t xml:space="preserve">In the event that repairs or modifications are found to be necessary as a result of the milestone inspection, the building owner must commence such repairs or modifications within </w:t>
      </w:r>
      <w:r w:rsidRPr="00EF3AE8">
        <w:rPr>
          <w:rFonts w:eastAsia="Arial"/>
          <w:strike/>
          <w:sz w:val="24"/>
          <w:szCs w:val="24"/>
        </w:rPr>
        <w:t xml:space="preserve">365 days from the date the phase two milestone inspection report is received by the local enforcement agency </w:t>
      </w:r>
      <w:r w:rsidRPr="00EF3AE8">
        <w:rPr>
          <w:rFonts w:eastAsia="Arial"/>
          <w:strike/>
          <w:sz w:val="24"/>
          <w:szCs w:val="24"/>
          <w:u w:val="single"/>
        </w:rPr>
        <w:t>or</w:t>
      </w:r>
      <w:r w:rsidRPr="00EF3AE8">
        <w:rPr>
          <w:rFonts w:eastAsia="Arial"/>
          <w:sz w:val="24"/>
          <w:szCs w:val="24"/>
          <w:u w:val="single"/>
        </w:rPr>
        <w:t xml:space="preserve"> the timeframe as established by the local governing body in accordance with Section 1808.2</w:t>
      </w:r>
      <w:r w:rsidRPr="00EF3AE8">
        <w:rPr>
          <w:rFonts w:eastAsia="Arial"/>
          <w:sz w:val="24"/>
          <w:szCs w:val="24"/>
        </w:rPr>
        <w:t xml:space="preserve">.  All applicable requirements of this code shall be followed with all applicable permits obtained. If an owner or association fails to submit proof to the local enforcement agency that repairs have been commenced for substantial structural deterioration identified in the inspection report within the required timeframe, the structure may be deemed to be unsafe and unfit for occupation. Such findings shall be reviewed by the Building Official and shall be sent to the Special Magistrate, Code Enforcement Board, or Unsafe Structures Board, as appropriate. Such </w:t>
      </w:r>
      <w:proofErr w:type="gramStart"/>
      <w:r w:rsidRPr="00EF3AE8">
        <w:rPr>
          <w:rFonts w:eastAsia="Arial"/>
          <w:sz w:val="24"/>
          <w:szCs w:val="24"/>
        </w:rPr>
        <w:t>finding</w:t>
      </w:r>
      <w:proofErr w:type="gramEnd"/>
      <w:r w:rsidRPr="00EF3AE8">
        <w:rPr>
          <w:rFonts w:eastAsia="Arial"/>
          <w:sz w:val="24"/>
          <w:szCs w:val="24"/>
        </w:rPr>
        <w:t xml:space="preserve"> may also be reported as a complaint to the Department of Business and Professional Regulation Division of Condominiums, Timeshares, and Mobile Homes.</w:t>
      </w:r>
    </w:p>
    <w:p w14:paraId="470D5CC1" w14:textId="77777777" w:rsidR="00EF3AE8" w:rsidRPr="00EF3AE8" w:rsidRDefault="00EF3AE8" w:rsidP="00EF3AE8">
      <w:pPr>
        <w:ind w:left="720" w:right="18" w:hanging="360"/>
        <w:jc w:val="both"/>
        <w:rPr>
          <w:rFonts w:eastAsia="Arial"/>
          <w:b/>
          <w:bCs/>
          <w:sz w:val="24"/>
          <w:szCs w:val="24"/>
        </w:rPr>
      </w:pPr>
      <w:r w:rsidRPr="00EF3AE8">
        <w:rPr>
          <w:rFonts w:eastAsia="Arial"/>
          <w:b/>
          <w:bCs/>
          <w:sz w:val="24"/>
          <w:szCs w:val="24"/>
        </w:rPr>
        <w:t xml:space="preserve">2 – 4 No change </w:t>
      </w:r>
    </w:p>
    <w:p w14:paraId="66AC2091" w14:textId="77777777" w:rsidR="00EF3AE8" w:rsidRPr="00EF3AE8" w:rsidRDefault="00EF3AE8" w:rsidP="00EF3AE8">
      <w:pPr>
        <w:ind w:left="720" w:right="18" w:hanging="360"/>
        <w:jc w:val="both"/>
        <w:rPr>
          <w:rFonts w:eastAsia="Arial"/>
          <w:b/>
          <w:bCs/>
          <w:sz w:val="24"/>
          <w:szCs w:val="24"/>
        </w:rPr>
      </w:pPr>
    </w:p>
    <w:p w14:paraId="746A4D50" w14:textId="77777777" w:rsidR="00EF3AE8" w:rsidRPr="00EF3AE8" w:rsidRDefault="00EF3AE8" w:rsidP="00EF3AE8">
      <w:pPr>
        <w:widowControl/>
        <w:autoSpaceDE/>
        <w:autoSpaceDN/>
        <w:spacing w:after="160" w:line="259" w:lineRule="auto"/>
        <w:rPr>
          <w:rFonts w:ascii="Arial" w:eastAsia="Calibri" w:hAnsi="Arial" w:cs="Arial"/>
          <w:b/>
          <w:color w:val="EE0000"/>
          <w:sz w:val="20"/>
          <w:szCs w:val="20"/>
        </w:rPr>
      </w:pPr>
      <w:r w:rsidRPr="00EF3AE8">
        <w:rPr>
          <w:rFonts w:ascii="Arial" w:eastAsia="Calibri" w:hAnsi="Arial" w:cs="Arial"/>
          <w:b/>
          <w:color w:val="EE0000"/>
          <w:sz w:val="20"/>
          <w:szCs w:val="20"/>
        </w:rPr>
        <w:t>(Code language for consistency with HB 913 – bill effective date – July 1, 2025)</w:t>
      </w:r>
    </w:p>
    <w:p w14:paraId="08BB0D48" w14:textId="77777777" w:rsidR="00EF3AE8" w:rsidRDefault="00EF3AE8" w:rsidP="00B725E3">
      <w:pPr>
        <w:rPr>
          <w:rFonts w:ascii="TimesNewRoman" w:eastAsiaTheme="minorHAnsi" w:hAnsi="TimesNewRoman" w:cs="TimesNewRoman"/>
          <w:b/>
          <w:bCs/>
          <w:sz w:val="20"/>
          <w:szCs w:val="20"/>
          <w14:ligatures w14:val="standardContextual"/>
        </w:rPr>
      </w:pPr>
    </w:p>
    <w:p w14:paraId="06D68497" w14:textId="7E792630" w:rsidR="00B725E3" w:rsidRPr="006A4063" w:rsidRDefault="00B725E3" w:rsidP="00B725E3">
      <w:pPr>
        <w:rPr>
          <w:rFonts w:ascii="TimesNewRoman" w:eastAsiaTheme="minorHAnsi" w:hAnsi="TimesNewRoman" w:cs="TimesNewRoman"/>
          <w:sz w:val="20"/>
          <w:szCs w:val="20"/>
          <w14:ligatures w14:val="standardContextual"/>
        </w:rPr>
      </w:pPr>
      <w:r w:rsidRPr="006A4063">
        <w:rPr>
          <w:rFonts w:ascii="TimesNewRoman" w:eastAsiaTheme="minorHAnsi" w:hAnsi="TimesNewRoman" w:cs="TimesNewRoman"/>
          <w:b/>
          <w:bCs/>
          <w:sz w:val="20"/>
          <w:szCs w:val="20"/>
          <w14:ligatures w14:val="standardContextual"/>
        </w:rPr>
        <w:t>TAC Recommendation</w:t>
      </w:r>
      <w:r w:rsidRPr="006A4063">
        <w:rPr>
          <w:rFonts w:ascii="TimesNewRoman" w:eastAsiaTheme="minorHAnsi" w:hAnsi="TimesNewRoman" w:cs="TimesNewRoman"/>
          <w:sz w:val="20"/>
          <w:szCs w:val="20"/>
          <w14:ligatures w14:val="standardContextual"/>
        </w:rPr>
        <w:t>:</w:t>
      </w:r>
      <w:r>
        <w:rPr>
          <w:rFonts w:ascii="TimesNewRoman" w:eastAsiaTheme="minorHAnsi" w:hAnsi="TimesNewRoman" w:cs="TimesNewRoman"/>
          <w:sz w:val="20"/>
          <w:szCs w:val="20"/>
          <w14:ligatures w14:val="standardContextual"/>
        </w:rPr>
        <w:t xml:space="preserve"> </w:t>
      </w:r>
    </w:p>
    <w:p w14:paraId="6EA93A2B" w14:textId="77777777" w:rsidR="00B725E3" w:rsidRPr="006A4063" w:rsidRDefault="00B725E3" w:rsidP="00B725E3">
      <w:pPr>
        <w:rPr>
          <w:rFonts w:ascii="TimesNewRoman" w:eastAsiaTheme="minorHAnsi" w:hAnsi="TimesNewRoman" w:cs="TimesNewRoman"/>
          <w:sz w:val="20"/>
          <w:szCs w:val="20"/>
          <w14:ligatures w14:val="standardContextual"/>
        </w:rPr>
      </w:pPr>
    </w:p>
    <w:p w14:paraId="6D296EFE" w14:textId="77777777" w:rsidR="00B725E3" w:rsidRPr="006A4063" w:rsidRDefault="00B725E3" w:rsidP="00B725E3">
      <w:pPr>
        <w:rPr>
          <w:rFonts w:ascii="TimesNewRoman" w:eastAsiaTheme="minorHAnsi" w:hAnsi="TimesNewRoman" w:cs="TimesNewRoman"/>
          <w:b/>
          <w:bCs/>
          <w:sz w:val="20"/>
          <w:szCs w:val="20"/>
          <w14:ligatures w14:val="standardContextual"/>
        </w:rPr>
      </w:pPr>
      <w:r w:rsidRPr="006A4063">
        <w:rPr>
          <w:rFonts w:ascii="TimesNewRoman" w:eastAsiaTheme="minorHAnsi" w:hAnsi="TimesNewRoman" w:cs="TimesNewRoman"/>
          <w:b/>
          <w:bCs/>
          <w:sz w:val="20"/>
          <w:szCs w:val="20"/>
          <w14:ligatures w14:val="standardContextual"/>
        </w:rPr>
        <w:t>Commission Action:</w:t>
      </w:r>
    </w:p>
    <w:p w14:paraId="6993EB59" w14:textId="77777777" w:rsidR="00B725E3" w:rsidRPr="001A71EC" w:rsidRDefault="00B725E3" w:rsidP="00B725E3">
      <w:pPr>
        <w:widowControl/>
        <w:autoSpaceDE/>
        <w:autoSpaceDN/>
        <w:spacing w:after="200" w:line="276" w:lineRule="auto"/>
        <w:rPr>
          <w:rFonts w:asciiTheme="minorHAnsi" w:eastAsiaTheme="minorHAnsi" w:hAnsiTheme="minorHAnsi" w:cstheme="minorBidi"/>
        </w:rPr>
      </w:pPr>
    </w:p>
    <w:p w14:paraId="422B011D" w14:textId="77777777" w:rsidR="00B725E3" w:rsidRDefault="00B725E3"/>
    <w:sectPr w:rsidR="00B72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54A48"/>
    <w:multiLevelType w:val="hybridMultilevel"/>
    <w:tmpl w:val="F5BE0F64"/>
    <w:lvl w:ilvl="0" w:tplc="5892564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9695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E3"/>
    <w:rsid w:val="00067709"/>
    <w:rsid w:val="000E0789"/>
    <w:rsid w:val="002E6106"/>
    <w:rsid w:val="008F3AF4"/>
    <w:rsid w:val="009F3A89"/>
    <w:rsid w:val="00B725E3"/>
    <w:rsid w:val="00C05A90"/>
    <w:rsid w:val="00CB2B89"/>
    <w:rsid w:val="00DE38CC"/>
    <w:rsid w:val="00E034F3"/>
    <w:rsid w:val="00EF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D401"/>
  <w15:chartTrackingRefBased/>
  <w15:docId w15:val="{015C34BE-7EC3-4AF9-95A8-69D6FE3D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25E3"/>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B72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5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5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5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5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5E3"/>
    <w:rPr>
      <w:rFonts w:eastAsiaTheme="majorEastAsia" w:cstheme="majorBidi"/>
      <w:color w:val="272727" w:themeColor="text1" w:themeTint="D8"/>
    </w:rPr>
  </w:style>
  <w:style w:type="paragraph" w:styleId="Title">
    <w:name w:val="Title"/>
    <w:basedOn w:val="Normal"/>
    <w:next w:val="Normal"/>
    <w:link w:val="TitleChar"/>
    <w:uiPriority w:val="10"/>
    <w:qFormat/>
    <w:rsid w:val="00B725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5E3"/>
    <w:pPr>
      <w:spacing w:before="160"/>
      <w:jc w:val="center"/>
    </w:pPr>
    <w:rPr>
      <w:i/>
      <w:iCs/>
      <w:color w:val="404040" w:themeColor="text1" w:themeTint="BF"/>
    </w:rPr>
  </w:style>
  <w:style w:type="character" w:customStyle="1" w:styleId="QuoteChar">
    <w:name w:val="Quote Char"/>
    <w:basedOn w:val="DefaultParagraphFont"/>
    <w:link w:val="Quote"/>
    <w:uiPriority w:val="29"/>
    <w:rsid w:val="00B725E3"/>
    <w:rPr>
      <w:i/>
      <w:iCs/>
      <w:color w:val="404040" w:themeColor="text1" w:themeTint="BF"/>
    </w:rPr>
  </w:style>
  <w:style w:type="paragraph" w:styleId="ListParagraph">
    <w:name w:val="List Paragraph"/>
    <w:basedOn w:val="Normal"/>
    <w:uiPriority w:val="34"/>
    <w:qFormat/>
    <w:rsid w:val="00B725E3"/>
    <w:pPr>
      <w:ind w:left="720"/>
      <w:contextualSpacing/>
    </w:pPr>
  </w:style>
  <w:style w:type="character" w:styleId="IntenseEmphasis">
    <w:name w:val="Intense Emphasis"/>
    <w:basedOn w:val="DefaultParagraphFont"/>
    <w:uiPriority w:val="21"/>
    <w:qFormat/>
    <w:rsid w:val="00B725E3"/>
    <w:rPr>
      <w:i/>
      <w:iCs/>
      <w:color w:val="0F4761" w:themeColor="accent1" w:themeShade="BF"/>
    </w:rPr>
  </w:style>
  <w:style w:type="paragraph" w:styleId="IntenseQuote">
    <w:name w:val="Intense Quote"/>
    <w:basedOn w:val="Normal"/>
    <w:next w:val="Normal"/>
    <w:link w:val="IntenseQuoteChar"/>
    <w:uiPriority w:val="30"/>
    <w:qFormat/>
    <w:rsid w:val="00B72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5E3"/>
    <w:rPr>
      <w:i/>
      <w:iCs/>
      <w:color w:val="0F4761" w:themeColor="accent1" w:themeShade="BF"/>
    </w:rPr>
  </w:style>
  <w:style w:type="character" w:styleId="IntenseReference">
    <w:name w:val="Intense Reference"/>
    <w:basedOn w:val="DefaultParagraphFont"/>
    <w:uiPriority w:val="32"/>
    <w:qFormat/>
    <w:rsid w:val="00B725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3</cp:revision>
  <dcterms:created xsi:type="dcterms:W3CDTF">2025-07-09T15:38:00Z</dcterms:created>
  <dcterms:modified xsi:type="dcterms:W3CDTF">2025-07-09T16:06:00Z</dcterms:modified>
</cp:coreProperties>
</file>