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230" w:rsidRDefault="004A0230" w:rsidP="004A0230">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Michael </w:t>
      </w:r>
      <w:proofErr w:type="spellStart"/>
      <w:r>
        <w:rPr>
          <w:rFonts w:ascii="Tahoma" w:eastAsia="Times New Roman" w:hAnsi="Tahoma" w:cs="Tahoma"/>
          <w:sz w:val="20"/>
          <w:szCs w:val="20"/>
        </w:rPr>
        <w:t>Shnitman</w:t>
      </w:r>
      <w:proofErr w:type="spellEnd"/>
      <w:r>
        <w:rPr>
          <w:rFonts w:ascii="Tahoma" w:eastAsia="Times New Roman" w:hAnsi="Tahoma" w:cs="Tahoma"/>
          <w:sz w:val="20"/>
          <w:szCs w:val="20"/>
        </w:rPr>
        <w:t xml:space="preserve"> [mailto:Michael.Shnitman@mii.com]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Wednesday, November 17, 2021 10:25 AM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Madani, Mo</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Re: Software evaluation Right-Suite</w:t>
      </w:r>
    </w:p>
    <w:p w:rsidR="004A0230" w:rsidRDefault="004A0230" w:rsidP="004A0230"/>
    <w:p w:rsidR="004A0230" w:rsidRDefault="004A0230" w:rsidP="004A0230">
      <w:pPr>
        <w:rPr>
          <w:rFonts w:eastAsia="Times New Roman"/>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76"/>
      </w:tblGrid>
      <w:tr w:rsidR="004A0230" w:rsidTr="004A0230">
        <w:tc>
          <w:tcPr>
            <w:tcW w:w="0" w:type="auto"/>
            <w:tcBorders>
              <w:top w:val="single" w:sz="4" w:space="0" w:color="auto"/>
              <w:left w:val="single" w:sz="4" w:space="0" w:color="auto"/>
              <w:bottom w:val="single" w:sz="4" w:space="0" w:color="auto"/>
              <w:right w:val="single" w:sz="4" w:space="0" w:color="auto"/>
            </w:tcBorders>
            <w:shd w:val="clear" w:color="auto" w:fill="FFFFCC"/>
            <w:hideMark/>
          </w:tcPr>
          <w:p w:rsidR="004A0230" w:rsidRDefault="004A0230">
            <w:pPr>
              <w:spacing w:before="100" w:beforeAutospacing="1"/>
            </w:pPr>
            <w:r>
              <w:rPr>
                <w:rStyle w:val="Strong"/>
                <w:color w:val="FF0000"/>
              </w:rPr>
              <w:t xml:space="preserve">[NOTICE] </w:t>
            </w:r>
            <w:r>
              <w:rPr>
                <w:rStyle w:val="Strong"/>
              </w:rPr>
              <w:t>This message comes from a system outside of DBPR. Please exercise caution when clicking on links and/or providing sensitive information. If you have concerns, please contact your Knowledge Champion or the DBPR Helpdesk.</w:t>
            </w:r>
          </w:p>
        </w:tc>
      </w:tr>
    </w:tbl>
    <w:p w:rsidR="004A0230" w:rsidRDefault="004A0230" w:rsidP="004A0230">
      <w:pPr>
        <w:rPr>
          <w:rFonts w:eastAsia="Times New Roman"/>
        </w:rPr>
      </w:pPr>
      <w:r>
        <w:rPr>
          <w:rFonts w:eastAsia="Times New Roman"/>
        </w:rPr>
        <w:br/>
        <w:t xml:space="preserve">  </w:t>
      </w:r>
    </w:p>
    <w:p w:rsidR="004A0230" w:rsidRDefault="004A0230" w:rsidP="004A0230">
      <w:pPr>
        <w:rPr>
          <w:rFonts w:ascii="Calibri" w:eastAsia="Times New Roman" w:hAnsi="Calibri" w:cs="Calibri"/>
          <w:color w:val="000000"/>
        </w:rPr>
      </w:pPr>
      <w:r>
        <w:rPr>
          <w:rFonts w:ascii="Calibri" w:eastAsia="Times New Roman" w:hAnsi="Calibri" w:cs="Calibri"/>
          <w:color w:val="000000"/>
        </w:rPr>
        <w:t>Hi Mo</w:t>
      </w:r>
    </w:p>
    <w:p w:rsidR="004A0230" w:rsidRDefault="004A0230" w:rsidP="004A0230">
      <w:pPr>
        <w:rPr>
          <w:rFonts w:ascii="Calibri" w:eastAsia="Times New Roman" w:hAnsi="Calibri" w:cs="Calibri"/>
          <w:color w:val="000000"/>
        </w:rPr>
      </w:pPr>
      <w:r>
        <w:rPr>
          <w:rFonts w:ascii="Calibri" w:eastAsia="Times New Roman" w:hAnsi="Calibri" w:cs="Calibri"/>
          <w:color w:val="000000"/>
        </w:rPr>
        <w:t>Thanks for feedback, here are my responses item by item (in blue)</w:t>
      </w:r>
    </w:p>
    <w:p w:rsidR="004A0230" w:rsidRDefault="004A0230" w:rsidP="004A0230">
      <w:pPr>
        <w:rPr>
          <w:rFonts w:ascii="Calibri" w:eastAsia="Times New Roman" w:hAnsi="Calibri" w:cs="Calibri"/>
          <w:color w:val="000000"/>
        </w:rPr>
      </w:pPr>
      <w:r>
        <w:rPr>
          <w:rFonts w:ascii="Calibri" w:eastAsia="Times New Roman" w:hAnsi="Calibri" w:cs="Calibri"/>
          <w:color w:val="000000"/>
        </w:rPr>
        <w:t>--------------------------------------------------------------------------------------------------------</w:t>
      </w:r>
    </w:p>
    <w:p w:rsidR="004A0230" w:rsidRDefault="004A0230" w:rsidP="004A0230">
      <w:pPr>
        <w:pStyle w:val="NormalWeb"/>
        <w:shd w:val="clear" w:color="auto" w:fill="FFFFFF"/>
        <w:rPr>
          <w:rFonts w:ascii="Verdana" w:hAnsi="Verdana" w:cs="Calibri"/>
          <w:color w:val="000000"/>
        </w:rPr>
      </w:pPr>
      <w:r>
        <w:rPr>
          <w:rFonts w:ascii="Verdana" w:hAnsi="Verdana" w:cs="Calibri"/>
          <w:color w:val="000000"/>
        </w:rPr>
        <w:t>Hi </w:t>
      </w:r>
      <w:r>
        <w:rPr>
          <w:rStyle w:val="markhpp3h67g1"/>
          <w:rFonts w:ascii="Verdana" w:hAnsi="Verdana" w:cs="Calibri"/>
          <w:color w:val="000000"/>
        </w:rPr>
        <w:t>Mo</w:t>
      </w:r>
      <w:r>
        <w:rPr>
          <w:rFonts w:ascii="Verdana" w:hAnsi="Verdana" w:cs="Calibri"/>
          <w:color w:val="000000"/>
        </w:rPr>
        <w:t xml:space="preserve">, I have the software loaded and did a few runs with it and I have a few things listed below that need to be addressed with both software programs commonly used. I have already </w:t>
      </w:r>
      <w:proofErr w:type="gramStart"/>
      <w:r>
        <w:rPr>
          <w:rFonts w:ascii="Verdana" w:hAnsi="Verdana" w:cs="Calibri"/>
          <w:color w:val="000000"/>
        </w:rPr>
        <w:t>spoke</w:t>
      </w:r>
      <w:proofErr w:type="gramEnd"/>
      <w:r>
        <w:rPr>
          <w:rFonts w:ascii="Verdana" w:hAnsi="Verdana" w:cs="Calibri"/>
          <w:color w:val="000000"/>
        </w:rPr>
        <w:t xml:space="preserve"> with Michael </w:t>
      </w:r>
      <w:proofErr w:type="spellStart"/>
      <w:r>
        <w:rPr>
          <w:rFonts w:ascii="Verdana" w:hAnsi="Verdana" w:cs="Calibri"/>
          <w:color w:val="000000"/>
        </w:rPr>
        <w:t>Shnitman</w:t>
      </w:r>
      <w:proofErr w:type="spellEnd"/>
      <w:r>
        <w:rPr>
          <w:rFonts w:ascii="Verdana" w:hAnsi="Verdana" w:cs="Calibri"/>
          <w:color w:val="000000"/>
        </w:rPr>
        <w:t xml:space="preserve"> about how to improve this software. These items I have also already mentioned to Jeff Sonne and Rob for the </w:t>
      </w:r>
      <w:proofErr w:type="spellStart"/>
      <w:r>
        <w:rPr>
          <w:rFonts w:ascii="Verdana" w:hAnsi="Verdana" w:cs="Calibri"/>
          <w:color w:val="000000"/>
        </w:rPr>
        <w:t>EnergyGuage</w:t>
      </w:r>
      <w:proofErr w:type="spellEnd"/>
      <w:r>
        <w:rPr>
          <w:rFonts w:ascii="Verdana" w:hAnsi="Verdana" w:cs="Calibri"/>
          <w:color w:val="000000"/>
        </w:rPr>
        <w:t xml:space="preserve"> software as well. Item # 2 was fixed by Energy Gauge already. I have included a few screen shots as a reference for the suggested corrections.</w:t>
      </w:r>
    </w:p>
    <w:p w:rsidR="004A0230" w:rsidRDefault="004A0230" w:rsidP="004A0230">
      <w:pPr>
        <w:pStyle w:val="NormalWeb"/>
        <w:shd w:val="clear" w:color="auto" w:fill="FFFFFF"/>
        <w:rPr>
          <w:rFonts w:ascii="Verdana" w:hAnsi="Verdana" w:cs="Calibri"/>
          <w:color w:val="000000"/>
        </w:rPr>
      </w:pPr>
      <w:r>
        <w:rPr>
          <w:rFonts w:ascii="Verdana" w:hAnsi="Verdana" w:cs="Calibri"/>
          <w:color w:val="000000"/>
        </w:rPr>
        <w:t> </w:t>
      </w:r>
    </w:p>
    <w:p w:rsidR="004A0230" w:rsidRDefault="004A0230" w:rsidP="004A0230">
      <w:pPr>
        <w:numPr>
          <w:ilvl w:val="0"/>
          <w:numId w:val="1"/>
        </w:numPr>
        <w:shd w:val="clear" w:color="auto" w:fill="FFFFFF"/>
        <w:rPr>
          <w:rFonts w:ascii="Verdana" w:eastAsia="Times New Roman" w:hAnsi="Verdana" w:cs="Segoe UI"/>
          <w:color w:val="000000"/>
        </w:rPr>
      </w:pPr>
      <w:r>
        <w:rPr>
          <w:rFonts w:ascii="Verdana" w:eastAsia="Times New Roman" w:hAnsi="Verdana" w:cs="Segoe UI"/>
          <w:color w:val="000000"/>
        </w:rPr>
        <w:t>The report is missing a place for the typed name of the person who prepared the report. The only line on the report is for a certifying signature and not a typed name. The owner agent is also missing a place for this. </w:t>
      </w:r>
      <w:r>
        <w:rPr>
          <w:rStyle w:val="markhpp3h67g1"/>
          <w:rFonts w:ascii="Verdana" w:eastAsia="Times New Roman" w:hAnsi="Verdana" w:cs="Segoe UI"/>
          <w:color w:val="000000"/>
        </w:rPr>
        <w:t>Mo</w:t>
      </w:r>
      <w:r>
        <w:rPr>
          <w:rFonts w:ascii="Verdana" w:eastAsia="Times New Roman" w:hAnsi="Verdana" w:cs="Segoe UI"/>
          <w:color w:val="000000"/>
        </w:rPr>
        <w:t>st of the times at the building departments we get a squiggly line or something that looks like a snake with “no typed name” and we have no idea who prepared the report or who is the owner agent.  It needs to be both a </w:t>
      </w:r>
      <w:r>
        <w:rPr>
          <w:rFonts w:ascii="Verdana" w:eastAsia="Times New Roman" w:hAnsi="Verdana" w:cs="Segoe UI"/>
          <w:color w:val="000000"/>
          <w:shd w:val="clear" w:color="auto" w:fill="FFFF00"/>
        </w:rPr>
        <w:t>“mandatory</w:t>
      </w:r>
      <w:r>
        <w:rPr>
          <w:rFonts w:ascii="Verdana" w:eastAsia="Times New Roman" w:hAnsi="Verdana" w:cs="Segoe UI"/>
          <w:color w:val="000000"/>
        </w:rPr>
        <w:t>” typed name and also a place for a signature. See code sections below that mentions this and attached screen shots.</w:t>
      </w:r>
    </w:p>
    <w:p w:rsidR="004A0230" w:rsidRDefault="004A0230" w:rsidP="004A0230">
      <w:pPr>
        <w:pStyle w:val="NormalWeb"/>
        <w:shd w:val="clear" w:color="auto" w:fill="FFFFFF"/>
        <w:rPr>
          <w:rFonts w:ascii="Verdana" w:hAnsi="Verdana" w:cs="Calibri"/>
          <w:color w:val="000000"/>
        </w:rPr>
      </w:pPr>
      <w:r>
        <w:rPr>
          <w:rFonts w:ascii="Verdana" w:hAnsi="Verdana" w:cs="Calibri"/>
          <w:color w:val="000000"/>
        </w:rPr>
        <w:t> </w:t>
      </w:r>
    </w:p>
    <w:p w:rsidR="004A0230" w:rsidRDefault="004A0230" w:rsidP="004A0230">
      <w:pPr>
        <w:pStyle w:val="NormalWeb"/>
        <w:shd w:val="clear" w:color="auto" w:fill="FFFFFF"/>
        <w:rPr>
          <w:rFonts w:ascii="Verdana" w:hAnsi="Verdana" w:cs="Calibri"/>
          <w:color w:val="000000"/>
        </w:rPr>
      </w:pPr>
      <w:r>
        <w:rPr>
          <w:rFonts w:ascii="TimesNewRoman,Bold" w:hAnsi="TimesNewRoman,Bold" w:cs="Calibri"/>
          <w:b/>
          <w:bCs/>
          <w:sz w:val="20"/>
          <w:szCs w:val="20"/>
        </w:rPr>
        <w:t>R405.4.2.1 Compliance report for permit application.</w:t>
      </w:r>
    </w:p>
    <w:p w:rsidR="004A0230" w:rsidRDefault="004A0230" w:rsidP="004A0230">
      <w:pPr>
        <w:pStyle w:val="NormalWeb"/>
        <w:shd w:val="clear" w:color="auto" w:fill="FFFFFF"/>
        <w:rPr>
          <w:rFonts w:ascii="Verdana" w:hAnsi="Verdana" w:cs="Calibri"/>
          <w:color w:val="000000"/>
        </w:rPr>
      </w:pPr>
      <w:r>
        <w:rPr>
          <w:rFonts w:ascii="TimesNewRoman" w:hAnsi="TimesNewRoman" w:cs="Calibri"/>
          <w:sz w:val="20"/>
          <w:szCs w:val="20"/>
        </w:rPr>
        <w:t>A compliance report submitted with the application for building permit shall include the following:</w:t>
      </w:r>
    </w:p>
    <w:p w:rsidR="004A0230" w:rsidRDefault="004A0230" w:rsidP="004A0230">
      <w:pPr>
        <w:pStyle w:val="NormalWeb"/>
        <w:shd w:val="clear" w:color="auto" w:fill="FFFFFF"/>
        <w:rPr>
          <w:rFonts w:ascii="Verdana" w:hAnsi="Verdana" w:cs="Calibri"/>
          <w:color w:val="000000"/>
        </w:rPr>
      </w:pPr>
      <w:r>
        <w:rPr>
          <w:rFonts w:ascii="TimesNewRoman" w:hAnsi="TimesNewRoman" w:cs="Calibri"/>
          <w:sz w:val="20"/>
          <w:szCs w:val="20"/>
        </w:rPr>
        <w:t xml:space="preserve">1. Building street </w:t>
      </w:r>
      <w:proofErr w:type="gramStart"/>
      <w:r>
        <w:rPr>
          <w:rFonts w:ascii="TimesNewRoman" w:hAnsi="TimesNewRoman" w:cs="Calibri"/>
          <w:sz w:val="20"/>
          <w:szCs w:val="20"/>
        </w:rPr>
        <w:t>address,</w:t>
      </w:r>
      <w:proofErr w:type="gramEnd"/>
      <w:r>
        <w:rPr>
          <w:rFonts w:ascii="TimesNewRoman" w:hAnsi="TimesNewRoman" w:cs="Calibri"/>
          <w:sz w:val="20"/>
          <w:szCs w:val="20"/>
        </w:rPr>
        <w:t xml:space="preserve"> or other building site identification.</w:t>
      </w:r>
    </w:p>
    <w:p w:rsidR="004A0230" w:rsidRDefault="004A0230" w:rsidP="004A0230">
      <w:pPr>
        <w:pStyle w:val="NormalWeb"/>
        <w:shd w:val="clear" w:color="auto" w:fill="FFFFFF"/>
        <w:rPr>
          <w:rFonts w:ascii="Verdana" w:hAnsi="Verdana" w:cs="Calibri"/>
          <w:color w:val="000000"/>
        </w:rPr>
      </w:pPr>
      <w:r>
        <w:rPr>
          <w:rFonts w:ascii="TimesNewRoman" w:hAnsi="TimesNewRoman" w:cs="Calibri"/>
          <w:sz w:val="20"/>
          <w:szCs w:val="20"/>
          <w:shd w:val="clear" w:color="auto" w:fill="FFFF00"/>
        </w:rPr>
        <w:t>2. A statement indicating that the </w:t>
      </w:r>
      <w:r>
        <w:rPr>
          <w:rFonts w:ascii="TimesNewRoman,Italic" w:hAnsi="TimesNewRoman,Italic" w:cs="Calibri"/>
          <w:i/>
          <w:iCs/>
          <w:sz w:val="20"/>
          <w:szCs w:val="20"/>
          <w:shd w:val="clear" w:color="auto" w:fill="FFFF00"/>
        </w:rPr>
        <w:t>proposed design </w:t>
      </w:r>
      <w:r>
        <w:rPr>
          <w:rFonts w:ascii="TimesNewRoman" w:hAnsi="TimesNewRoman" w:cs="Calibri"/>
          <w:sz w:val="20"/>
          <w:szCs w:val="20"/>
          <w:shd w:val="clear" w:color="auto" w:fill="FFFF00"/>
        </w:rPr>
        <w:t>complies with Section R405.3.</w:t>
      </w:r>
    </w:p>
    <w:p w:rsidR="004A0230" w:rsidRDefault="004A0230" w:rsidP="004A0230">
      <w:pPr>
        <w:pStyle w:val="NormalWeb"/>
        <w:shd w:val="clear" w:color="auto" w:fill="FFFFFF"/>
        <w:rPr>
          <w:rFonts w:ascii="Verdana" w:hAnsi="Verdana" w:cs="Calibri"/>
          <w:color w:val="000000"/>
        </w:rPr>
      </w:pPr>
      <w:r>
        <w:rPr>
          <w:rFonts w:ascii="TimesNewRoman" w:hAnsi="TimesNewRoman" w:cs="Calibri"/>
          <w:sz w:val="20"/>
          <w:szCs w:val="20"/>
        </w:rPr>
        <w:t>3. An inspection checklist documenting the building component characteristics of the </w:t>
      </w:r>
      <w:r>
        <w:rPr>
          <w:rFonts w:ascii="TimesNewRoman,Italic" w:hAnsi="TimesNewRoman,Italic" w:cs="Calibri"/>
          <w:i/>
          <w:iCs/>
          <w:sz w:val="20"/>
          <w:szCs w:val="20"/>
        </w:rPr>
        <w:t>proposed design </w:t>
      </w:r>
      <w:r>
        <w:rPr>
          <w:rFonts w:ascii="TimesNewRoman" w:hAnsi="TimesNewRoman" w:cs="Calibri"/>
          <w:sz w:val="20"/>
          <w:szCs w:val="20"/>
        </w:rPr>
        <w:t xml:space="preserve">as indicated in Table </w:t>
      </w:r>
      <w:proofErr w:type="gramStart"/>
      <w:r>
        <w:rPr>
          <w:rFonts w:ascii="TimesNewRoman" w:hAnsi="TimesNewRoman" w:cs="Calibri"/>
          <w:sz w:val="20"/>
          <w:szCs w:val="20"/>
        </w:rPr>
        <w:t>R405.5.2(</w:t>
      </w:r>
      <w:proofErr w:type="gramEnd"/>
      <w:r>
        <w:rPr>
          <w:rFonts w:ascii="TimesNewRoman" w:hAnsi="TimesNewRoman" w:cs="Calibri"/>
          <w:sz w:val="20"/>
          <w:szCs w:val="20"/>
        </w:rPr>
        <w:t>1). The inspection checklist shall show results for the </w:t>
      </w:r>
      <w:r>
        <w:rPr>
          <w:rFonts w:ascii="TimesNewRoman,Italic" w:hAnsi="TimesNewRoman,Italic" w:cs="Calibri"/>
          <w:i/>
          <w:iCs/>
          <w:sz w:val="20"/>
          <w:szCs w:val="20"/>
        </w:rPr>
        <w:t>proposed design </w:t>
      </w:r>
      <w:r>
        <w:rPr>
          <w:rFonts w:ascii="TimesNewRoman" w:hAnsi="TimesNewRoman" w:cs="Calibri"/>
          <w:sz w:val="20"/>
          <w:szCs w:val="20"/>
        </w:rPr>
        <w:t>with user inputs to the compliance software to generate the results.</w:t>
      </w:r>
    </w:p>
    <w:p w:rsidR="004A0230" w:rsidRDefault="004A0230" w:rsidP="004A0230">
      <w:pPr>
        <w:pStyle w:val="NormalWeb"/>
        <w:shd w:val="clear" w:color="auto" w:fill="FFFFFF"/>
        <w:rPr>
          <w:rFonts w:ascii="Verdana" w:hAnsi="Verdana" w:cs="Calibri"/>
          <w:color w:val="000000"/>
        </w:rPr>
      </w:pPr>
      <w:r>
        <w:rPr>
          <w:rFonts w:ascii="TimesNewRoman" w:hAnsi="TimesNewRoman" w:cs="Calibri"/>
          <w:sz w:val="20"/>
          <w:szCs w:val="20"/>
        </w:rPr>
        <w:t>4. A site-specific energy analysis report that is in compliance with Section R405.3.</w:t>
      </w:r>
    </w:p>
    <w:p w:rsidR="004A0230" w:rsidRDefault="004A0230" w:rsidP="004A0230">
      <w:pPr>
        <w:pStyle w:val="NormalWeb"/>
        <w:shd w:val="clear" w:color="auto" w:fill="FFFFFF"/>
        <w:rPr>
          <w:rFonts w:ascii="Verdana" w:hAnsi="Verdana" w:cs="Calibri"/>
          <w:color w:val="000000"/>
        </w:rPr>
      </w:pPr>
      <w:r>
        <w:rPr>
          <w:rFonts w:ascii="TimesNewRoman" w:hAnsi="TimesNewRoman" w:cs="Calibri"/>
          <w:sz w:val="20"/>
          <w:szCs w:val="20"/>
          <w:shd w:val="clear" w:color="auto" w:fill="FFFF00"/>
        </w:rPr>
        <w:t>5. The name of the individual performing the analysis and generating the report.</w:t>
      </w:r>
    </w:p>
    <w:p w:rsidR="004A0230" w:rsidRDefault="004A0230" w:rsidP="004A0230">
      <w:pPr>
        <w:pStyle w:val="NormalWeb"/>
        <w:shd w:val="clear" w:color="auto" w:fill="FFFFFF"/>
        <w:rPr>
          <w:rFonts w:ascii="Verdana" w:hAnsi="Verdana" w:cs="Calibri"/>
          <w:color w:val="000000"/>
        </w:rPr>
      </w:pPr>
      <w:r>
        <w:rPr>
          <w:rFonts w:ascii="TimesNewRoman" w:hAnsi="TimesNewRoman" w:cs="Calibri"/>
          <w:sz w:val="20"/>
          <w:szCs w:val="20"/>
        </w:rPr>
        <w:t>6. The name and version of the compliance software tool.</w:t>
      </w:r>
    </w:p>
    <w:p w:rsidR="004A0230" w:rsidRDefault="004A0230" w:rsidP="004A0230">
      <w:pPr>
        <w:pStyle w:val="NormalWeb"/>
        <w:shd w:val="clear" w:color="auto" w:fill="FFFFFF"/>
        <w:rPr>
          <w:rFonts w:ascii="Verdana" w:hAnsi="Verdana" w:cs="Calibri"/>
          <w:color w:val="000000"/>
        </w:rPr>
      </w:pPr>
      <w:r>
        <w:rPr>
          <w:rFonts w:ascii="TimesNewRoman,Bold" w:hAnsi="TimesNewRoman,Bold" w:cs="Calibri"/>
          <w:b/>
          <w:bCs/>
          <w:sz w:val="20"/>
          <w:szCs w:val="20"/>
        </w:rPr>
        <w:t>Exception: </w:t>
      </w:r>
      <w:r>
        <w:rPr>
          <w:rFonts w:ascii="TimesNewRoman" w:hAnsi="TimesNewRoman" w:cs="Calibri"/>
          <w:sz w:val="20"/>
          <w:szCs w:val="20"/>
        </w:rPr>
        <w:t>Multiple orientations. When an otherwise identical building </w:t>
      </w:r>
      <w:r>
        <w:rPr>
          <w:rStyle w:val="markhpp3h67g1"/>
          <w:rFonts w:ascii="TimesNewRoman" w:hAnsi="TimesNewRoman" w:cs="Calibri"/>
          <w:sz w:val="20"/>
          <w:szCs w:val="20"/>
        </w:rPr>
        <w:t>mo</w:t>
      </w:r>
      <w:r>
        <w:rPr>
          <w:rFonts w:ascii="TimesNewRoman" w:hAnsi="TimesNewRoman" w:cs="Calibri"/>
          <w:sz w:val="20"/>
          <w:szCs w:val="20"/>
        </w:rPr>
        <w:t>del is offered in multiple orientations, compliance for any orientation shall be permitted by documenting that the building meets the performance requirements in each of the four cardinal (north, east, south and west) orientations, or the “Worst” orientation. Compliance software tools may calculate the “Worst Case” orientation by rotating the building through the 4 or 8 cardinal orientations.</w:t>
      </w:r>
    </w:p>
    <w:p w:rsidR="004A0230" w:rsidRDefault="004A0230" w:rsidP="004A0230">
      <w:pPr>
        <w:pStyle w:val="NormalWeb"/>
        <w:shd w:val="clear" w:color="auto" w:fill="FFFFFF"/>
        <w:rPr>
          <w:rFonts w:ascii="Verdana" w:hAnsi="Verdana" w:cs="Calibri"/>
          <w:color w:val="000000"/>
        </w:rPr>
      </w:pPr>
    </w:p>
    <w:p w:rsidR="004A0230" w:rsidRDefault="004A0230" w:rsidP="004A0230">
      <w:pPr>
        <w:shd w:val="clear" w:color="auto" w:fill="FFFFFF"/>
        <w:rPr>
          <w:rFonts w:ascii="Verdana" w:eastAsia="Times New Roman" w:hAnsi="Verdana" w:cs="Calibri"/>
          <w:color w:val="000000"/>
        </w:rPr>
      </w:pPr>
      <w:r>
        <w:rPr>
          <w:rFonts w:ascii="Verdana" w:eastAsia="Times New Roman" w:hAnsi="Verdana" w:cs="Calibri"/>
          <w:color w:val="0C64C0"/>
        </w:rPr>
        <w:lastRenderedPageBreak/>
        <w:t>We fixed this - see screenshot below</w:t>
      </w:r>
    </w:p>
    <w:p w:rsidR="004A0230" w:rsidRDefault="004A0230" w:rsidP="004A0230">
      <w:pPr>
        <w:pStyle w:val="NormalWeb"/>
        <w:shd w:val="clear" w:color="auto" w:fill="FFFFFF"/>
        <w:rPr>
          <w:rFonts w:ascii="Verdana" w:hAnsi="Verdana" w:cs="Calibri"/>
          <w:color w:val="000000"/>
        </w:rPr>
      </w:pPr>
      <w:r>
        <w:rPr>
          <w:rFonts w:ascii="TimesNewRoman" w:hAnsi="TimesNewRoman" w:cs="Calibri"/>
          <w:noProof/>
          <w:sz w:val="20"/>
          <w:szCs w:val="20"/>
        </w:rPr>
        <w:drawing>
          <wp:inline distT="0" distB="0" distL="0" distR="0">
            <wp:extent cx="14973300" cy="4924425"/>
            <wp:effectExtent l="0" t="0" r="0" b="9525"/>
            <wp:docPr id="5" name="Picture 5" descr="cid:969bad43-ff32-443b-9128-10313e890f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969bad43-ff32-443b-9128-10313e890f64"/>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4973300" cy="4924425"/>
                    </a:xfrm>
                    <a:prstGeom prst="rect">
                      <a:avLst/>
                    </a:prstGeom>
                    <a:noFill/>
                    <a:ln>
                      <a:noFill/>
                    </a:ln>
                  </pic:spPr>
                </pic:pic>
              </a:graphicData>
            </a:graphic>
          </wp:inline>
        </w:drawing>
      </w:r>
    </w:p>
    <w:p w:rsidR="004A0230" w:rsidRDefault="004A0230" w:rsidP="004A0230">
      <w:pPr>
        <w:pStyle w:val="NormalWeb"/>
        <w:shd w:val="clear" w:color="auto" w:fill="FFFFFF"/>
        <w:rPr>
          <w:rFonts w:ascii="Verdana" w:hAnsi="Verdana" w:cs="Calibri"/>
          <w:color w:val="000000"/>
        </w:rPr>
      </w:pPr>
      <w:r>
        <w:rPr>
          <w:rFonts w:ascii="TimesNewRoman" w:hAnsi="TimesNewRoman" w:cs="Calibri"/>
          <w:sz w:val="20"/>
          <w:szCs w:val="20"/>
        </w:rPr>
        <w:t> </w:t>
      </w:r>
    </w:p>
    <w:p w:rsidR="004A0230" w:rsidRDefault="004A0230" w:rsidP="004A0230">
      <w:pPr>
        <w:numPr>
          <w:ilvl w:val="0"/>
          <w:numId w:val="2"/>
        </w:numPr>
        <w:shd w:val="clear" w:color="auto" w:fill="FFFFFF"/>
        <w:rPr>
          <w:rFonts w:ascii="Verdana" w:eastAsia="Times New Roman" w:hAnsi="Verdana" w:cs="Segoe UI"/>
          <w:color w:val="000000"/>
        </w:rPr>
      </w:pPr>
      <w:r>
        <w:rPr>
          <w:rFonts w:ascii="Verdana" w:eastAsia="Times New Roman" w:hAnsi="Verdana" w:cs="Segoe UI"/>
          <w:color w:val="000000"/>
        </w:rPr>
        <w:t>The Blower door test report does not select the Performance box when it prints the blower door and duct testing forms.</w:t>
      </w:r>
    </w:p>
    <w:p w:rsidR="004A0230" w:rsidRDefault="004A0230" w:rsidP="004A0230">
      <w:pPr>
        <w:pStyle w:val="NormalWeb"/>
        <w:shd w:val="clear" w:color="auto" w:fill="FFFFFF"/>
        <w:ind w:left="720"/>
        <w:rPr>
          <w:rFonts w:ascii="Verdana" w:hAnsi="Verdana" w:cs="Calibri"/>
          <w:color w:val="000000"/>
        </w:rPr>
      </w:pPr>
      <w:r>
        <w:rPr>
          <w:rFonts w:ascii="Verdana" w:hAnsi="Verdana" w:cs="Calibri"/>
          <w:color w:val="000000"/>
        </w:rPr>
        <w:t>Some testing companies have taken advantage of this by selecting the prescriptive box when a performance method was used in order to bypass the design rate shown in the box. See code sections below and attached example of the box not checked.</w:t>
      </w:r>
    </w:p>
    <w:p w:rsidR="004A0230" w:rsidRDefault="004A0230" w:rsidP="004A0230">
      <w:pPr>
        <w:pStyle w:val="NormalWeb"/>
        <w:shd w:val="clear" w:color="auto" w:fill="FFFFFF"/>
        <w:rPr>
          <w:rFonts w:ascii="Verdana" w:hAnsi="Verdana" w:cs="Calibri"/>
          <w:color w:val="000000"/>
        </w:rPr>
      </w:pPr>
      <w:r>
        <w:rPr>
          <w:rFonts w:ascii="Verdana" w:hAnsi="Verdana" w:cs="Calibri"/>
          <w:color w:val="000000"/>
        </w:rPr>
        <w:t> </w:t>
      </w:r>
    </w:p>
    <w:p w:rsidR="004A0230" w:rsidRDefault="004A0230" w:rsidP="004A0230">
      <w:pPr>
        <w:pStyle w:val="NormalWeb"/>
        <w:shd w:val="clear" w:color="auto" w:fill="FFFFFF"/>
        <w:rPr>
          <w:rFonts w:ascii="Verdana" w:hAnsi="Verdana" w:cs="Calibri"/>
          <w:color w:val="000000"/>
        </w:rPr>
      </w:pPr>
      <w:r>
        <w:rPr>
          <w:rFonts w:ascii="Verdana" w:hAnsi="Verdana" w:cs="Calibri"/>
          <w:color w:val="000000"/>
        </w:rPr>
        <w:t> </w:t>
      </w:r>
    </w:p>
    <w:p w:rsidR="004A0230" w:rsidRDefault="004A0230" w:rsidP="004A0230">
      <w:pPr>
        <w:pStyle w:val="NormalWeb"/>
        <w:shd w:val="clear" w:color="auto" w:fill="FFFFFF"/>
        <w:rPr>
          <w:rFonts w:ascii="Verdana" w:hAnsi="Verdana" w:cs="Calibri"/>
          <w:color w:val="000000"/>
        </w:rPr>
      </w:pPr>
      <w:proofErr w:type="gramStart"/>
      <w:r>
        <w:rPr>
          <w:rFonts w:ascii="TimesNewRoman,Bold" w:hAnsi="TimesNewRoman,Bold" w:cs="Calibri"/>
          <w:b/>
          <w:bCs/>
          <w:sz w:val="20"/>
          <w:szCs w:val="20"/>
        </w:rPr>
        <w:t>R405.2.2 Building air leakage testing.</w:t>
      </w:r>
      <w:proofErr w:type="gramEnd"/>
      <w:r>
        <w:rPr>
          <w:rFonts w:ascii="TimesNewRoman,Bold" w:hAnsi="TimesNewRoman,Bold" w:cs="Calibri"/>
          <w:b/>
          <w:bCs/>
          <w:sz w:val="20"/>
          <w:szCs w:val="20"/>
        </w:rPr>
        <w:t> </w:t>
      </w:r>
      <w:r>
        <w:rPr>
          <w:rFonts w:ascii="TimesNewRoman" w:hAnsi="TimesNewRoman" w:cs="Calibri"/>
          <w:sz w:val="20"/>
          <w:szCs w:val="20"/>
        </w:rPr>
        <w:t>Building or dwelling air leakage testing shall be in accordance with Sections R402.4 through R402.4.1.2. </w:t>
      </w:r>
      <w:r>
        <w:rPr>
          <w:rFonts w:ascii="TimesNewRoman" w:hAnsi="TimesNewRoman" w:cs="Calibri"/>
          <w:sz w:val="20"/>
          <w:szCs w:val="20"/>
          <w:shd w:val="clear" w:color="auto" w:fill="FFFF00"/>
        </w:rPr>
        <w:t xml:space="preserve">If an air leakage rate below seven air changes per hour at a pressure of 0.2 inch </w:t>
      </w:r>
      <w:proofErr w:type="spellStart"/>
      <w:r>
        <w:rPr>
          <w:rFonts w:ascii="TimesNewRoman" w:hAnsi="TimesNewRoman" w:cs="Calibri"/>
          <w:sz w:val="20"/>
          <w:szCs w:val="20"/>
          <w:shd w:val="clear" w:color="auto" w:fill="FFFF00"/>
        </w:rPr>
        <w:t>w.g</w:t>
      </w:r>
      <w:proofErr w:type="spellEnd"/>
      <w:r>
        <w:rPr>
          <w:rFonts w:ascii="TimesNewRoman" w:hAnsi="TimesNewRoman" w:cs="Calibri"/>
          <w:sz w:val="20"/>
          <w:szCs w:val="20"/>
          <w:shd w:val="clear" w:color="auto" w:fill="FFFF00"/>
        </w:rPr>
        <w:t xml:space="preserve">. (50 </w:t>
      </w:r>
      <w:proofErr w:type="gramStart"/>
      <w:r>
        <w:rPr>
          <w:rFonts w:ascii="TimesNewRoman" w:hAnsi="TimesNewRoman" w:cs="Calibri"/>
          <w:sz w:val="20"/>
          <w:szCs w:val="20"/>
          <w:shd w:val="clear" w:color="auto" w:fill="FFFF00"/>
        </w:rPr>
        <w:t>pascals</w:t>
      </w:r>
      <w:proofErr w:type="gramEnd"/>
      <w:r>
        <w:rPr>
          <w:rFonts w:ascii="TimesNewRoman" w:hAnsi="TimesNewRoman" w:cs="Calibri"/>
          <w:sz w:val="20"/>
          <w:szCs w:val="20"/>
          <w:shd w:val="clear" w:color="auto" w:fill="FFFF00"/>
        </w:rPr>
        <w:t>) is specified for the </w:t>
      </w:r>
      <w:r>
        <w:rPr>
          <w:rFonts w:ascii="TimesNewRoman,Italic" w:hAnsi="TimesNewRoman,Italic" w:cs="Calibri"/>
          <w:i/>
          <w:iCs/>
          <w:sz w:val="20"/>
          <w:szCs w:val="20"/>
          <w:shd w:val="clear" w:color="auto" w:fill="FFFF00"/>
        </w:rPr>
        <w:t>proposed design</w:t>
      </w:r>
      <w:r>
        <w:rPr>
          <w:rFonts w:ascii="TimesNewRoman" w:hAnsi="TimesNewRoman" w:cs="Calibri"/>
          <w:sz w:val="20"/>
          <w:szCs w:val="20"/>
          <w:shd w:val="clear" w:color="auto" w:fill="FFFF00"/>
        </w:rPr>
        <w:t>, testing shall verify the air leakage rate does not exceed the air leakage rate of the </w:t>
      </w:r>
      <w:r>
        <w:rPr>
          <w:rFonts w:ascii="TimesNewRoman,Italic" w:hAnsi="TimesNewRoman,Italic" w:cs="Calibri"/>
          <w:i/>
          <w:iCs/>
          <w:sz w:val="20"/>
          <w:szCs w:val="20"/>
          <w:shd w:val="clear" w:color="auto" w:fill="FFFF00"/>
        </w:rPr>
        <w:t>proposed design </w:t>
      </w:r>
      <w:r>
        <w:rPr>
          <w:rFonts w:ascii="TimesNewRoman" w:hAnsi="TimesNewRoman" w:cs="Calibri"/>
          <w:sz w:val="20"/>
          <w:szCs w:val="20"/>
          <w:shd w:val="clear" w:color="auto" w:fill="FFFF00"/>
        </w:rPr>
        <w:t>instead of seven air changes per hour.</w:t>
      </w:r>
    </w:p>
    <w:p w:rsidR="004A0230" w:rsidRDefault="004A0230" w:rsidP="004A0230">
      <w:pPr>
        <w:pStyle w:val="NormalWeb"/>
        <w:shd w:val="clear" w:color="auto" w:fill="FFFFFF"/>
        <w:rPr>
          <w:rFonts w:ascii="Verdana" w:hAnsi="Verdana" w:cs="Calibri"/>
          <w:color w:val="000000"/>
        </w:rPr>
      </w:pPr>
      <w:r>
        <w:rPr>
          <w:rFonts w:ascii="TimesNewRoman" w:hAnsi="TimesNewRoman" w:cs="Calibri"/>
          <w:sz w:val="20"/>
          <w:szCs w:val="20"/>
        </w:rPr>
        <w:t> </w:t>
      </w:r>
    </w:p>
    <w:p w:rsidR="004A0230" w:rsidRDefault="004A0230" w:rsidP="004A0230">
      <w:pPr>
        <w:pStyle w:val="NormalWeb"/>
        <w:shd w:val="clear" w:color="auto" w:fill="FFFFFF"/>
        <w:rPr>
          <w:rFonts w:ascii="Verdana" w:hAnsi="Verdana" w:cs="Calibri"/>
          <w:color w:val="000000"/>
        </w:rPr>
      </w:pPr>
      <w:r>
        <w:rPr>
          <w:rFonts w:ascii="TimesNewRoman,Bold" w:hAnsi="TimesNewRoman,Bold" w:cs="Calibri"/>
          <w:b/>
          <w:bCs/>
          <w:sz w:val="20"/>
          <w:szCs w:val="20"/>
        </w:rPr>
        <w:t>R405.2.3 Duct air leakage testing. </w:t>
      </w:r>
      <w:r>
        <w:rPr>
          <w:rFonts w:ascii="TimesNewRoman" w:hAnsi="TimesNewRoman" w:cs="Calibri"/>
          <w:sz w:val="20"/>
          <w:szCs w:val="20"/>
          <w:shd w:val="clear" w:color="auto" w:fill="FFFF00"/>
        </w:rPr>
        <w:t>In cases where duct air leakage lower than the default</w:t>
      </w:r>
      <w:r>
        <w:rPr>
          <w:rFonts w:ascii="TimesNewRoman" w:hAnsi="TimesNewRoman" w:cs="Calibri"/>
          <w:sz w:val="20"/>
          <w:szCs w:val="20"/>
        </w:rPr>
        <w:t> </w:t>
      </w:r>
      <w:proofErr w:type="spellStart"/>
      <w:r>
        <w:rPr>
          <w:rFonts w:ascii="TimesNewRoman" w:hAnsi="TimesNewRoman" w:cs="Calibri"/>
          <w:sz w:val="20"/>
          <w:szCs w:val="20"/>
        </w:rPr>
        <w:t>Q</w:t>
      </w:r>
      <w:r>
        <w:rPr>
          <w:rFonts w:ascii="TimesNewRoman" w:hAnsi="TimesNewRoman" w:cs="Calibri"/>
          <w:sz w:val="12"/>
          <w:szCs w:val="12"/>
        </w:rPr>
        <w:t>n</w:t>
      </w:r>
      <w:proofErr w:type="spellEnd"/>
      <w:r>
        <w:rPr>
          <w:rFonts w:ascii="TimesNewRoman" w:hAnsi="TimesNewRoman" w:cs="Calibri"/>
          <w:sz w:val="12"/>
          <w:szCs w:val="12"/>
        </w:rPr>
        <w:t> </w:t>
      </w:r>
      <w:r>
        <w:rPr>
          <w:rFonts w:ascii="TimesNewRoman" w:hAnsi="TimesNewRoman" w:cs="Calibri"/>
          <w:sz w:val="20"/>
          <w:szCs w:val="20"/>
        </w:rPr>
        <w:t xml:space="preserve">to outside of 0.080 (where </w:t>
      </w:r>
      <w:proofErr w:type="spellStart"/>
      <w:r>
        <w:rPr>
          <w:rFonts w:ascii="TimesNewRoman" w:hAnsi="TimesNewRoman" w:cs="Calibri"/>
          <w:sz w:val="20"/>
          <w:szCs w:val="20"/>
        </w:rPr>
        <w:t>Q</w:t>
      </w:r>
      <w:r>
        <w:rPr>
          <w:rFonts w:ascii="TimesNewRoman" w:hAnsi="TimesNewRoman" w:cs="Calibri"/>
          <w:sz w:val="12"/>
          <w:szCs w:val="12"/>
        </w:rPr>
        <w:t>n</w:t>
      </w:r>
      <w:proofErr w:type="spellEnd"/>
      <w:r>
        <w:rPr>
          <w:rFonts w:ascii="TimesNewRoman" w:hAnsi="TimesNewRoman" w:cs="Calibri"/>
          <w:sz w:val="12"/>
          <w:szCs w:val="12"/>
        </w:rPr>
        <w:t> </w:t>
      </w:r>
      <w:r>
        <w:rPr>
          <w:rFonts w:ascii="TimesNewRoman" w:hAnsi="TimesNewRoman" w:cs="Calibri"/>
          <w:sz w:val="20"/>
          <w:szCs w:val="20"/>
        </w:rPr>
        <w:t xml:space="preserve">= duct leakage to the outside in cfm per 100 square feet of conditioned floor area tested at 25 </w:t>
      </w:r>
      <w:proofErr w:type="spellStart"/>
      <w:r>
        <w:rPr>
          <w:rFonts w:ascii="TimesNewRoman" w:hAnsi="TimesNewRoman" w:cs="Calibri"/>
          <w:sz w:val="20"/>
          <w:szCs w:val="20"/>
        </w:rPr>
        <w:t>Pascals</w:t>
      </w:r>
      <w:proofErr w:type="spellEnd"/>
      <w:r>
        <w:rPr>
          <w:rFonts w:ascii="TimesNewRoman" w:hAnsi="TimesNewRoman" w:cs="Calibri"/>
          <w:sz w:val="20"/>
          <w:szCs w:val="20"/>
        </w:rPr>
        <w:t>) </w:t>
      </w:r>
      <w:r>
        <w:rPr>
          <w:rFonts w:ascii="TimesNewRoman" w:hAnsi="TimesNewRoman" w:cs="Calibri"/>
          <w:sz w:val="20"/>
          <w:szCs w:val="20"/>
          <w:shd w:val="clear" w:color="auto" w:fill="FFFF00"/>
        </w:rPr>
        <w:t>is specified for the </w:t>
      </w:r>
      <w:r>
        <w:rPr>
          <w:rFonts w:ascii="TimesNewRoman,Italic" w:hAnsi="TimesNewRoman,Italic" w:cs="Calibri"/>
          <w:i/>
          <w:iCs/>
          <w:sz w:val="20"/>
          <w:szCs w:val="20"/>
          <w:shd w:val="clear" w:color="auto" w:fill="FFFF00"/>
        </w:rPr>
        <w:t>proposed design</w:t>
      </w:r>
      <w:r>
        <w:rPr>
          <w:rFonts w:ascii="TimesNewRoman" w:hAnsi="TimesNewRoman" w:cs="Calibri"/>
          <w:sz w:val="20"/>
          <w:szCs w:val="20"/>
          <w:shd w:val="clear" w:color="auto" w:fill="FFFF00"/>
        </w:rPr>
        <w:t>, testing in accordance with Section R403.3.2 shall verify a duct air leakage rate not exceeding the leakage rate of the </w:t>
      </w:r>
      <w:r>
        <w:rPr>
          <w:rFonts w:ascii="TimesNewRoman,Italic" w:hAnsi="TimesNewRoman,Italic" w:cs="Calibri"/>
          <w:i/>
          <w:iCs/>
          <w:sz w:val="20"/>
          <w:szCs w:val="20"/>
          <w:shd w:val="clear" w:color="auto" w:fill="FFFF00"/>
        </w:rPr>
        <w:t>proposed design</w:t>
      </w:r>
      <w:r>
        <w:rPr>
          <w:rFonts w:ascii="TimesNewRoman" w:hAnsi="TimesNewRoman" w:cs="Calibri"/>
          <w:sz w:val="20"/>
          <w:szCs w:val="20"/>
          <w:shd w:val="clear" w:color="auto" w:fill="FFFF00"/>
        </w:rPr>
        <w:t>.</w:t>
      </w:r>
      <w:r>
        <w:rPr>
          <w:rFonts w:ascii="TimesNewRoman" w:hAnsi="TimesNewRoman" w:cs="Calibri"/>
          <w:sz w:val="20"/>
          <w:szCs w:val="20"/>
        </w:rPr>
        <w:t> Otherwise, in accordance with Section R403.3.3, duct testing is not mandatory for buildings complying by Section R405.</w:t>
      </w:r>
    </w:p>
    <w:p w:rsidR="004A0230" w:rsidRDefault="004A0230" w:rsidP="004A0230">
      <w:pPr>
        <w:pStyle w:val="NormalWeb"/>
        <w:shd w:val="clear" w:color="auto" w:fill="FFFFFF"/>
        <w:rPr>
          <w:rFonts w:ascii="Verdana" w:hAnsi="Verdana" w:cs="Calibri"/>
          <w:color w:val="000000"/>
        </w:rPr>
      </w:pPr>
      <w:r>
        <w:rPr>
          <w:rFonts w:ascii="TimesNewRoman" w:hAnsi="TimesNewRoman" w:cs="Calibri"/>
          <w:sz w:val="20"/>
          <w:szCs w:val="20"/>
        </w:rPr>
        <w:lastRenderedPageBreak/>
        <w:t> </w:t>
      </w:r>
    </w:p>
    <w:p w:rsidR="004A0230" w:rsidRDefault="004A0230" w:rsidP="004A0230">
      <w:pPr>
        <w:pStyle w:val="NormalWeb"/>
        <w:shd w:val="clear" w:color="auto" w:fill="FFFFFF"/>
        <w:rPr>
          <w:rFonts w:ascii="Verdana" w:hAnsi="Verdana" w:cs="Calibri"/>
          <w:color w:val="000000"/>
        </w:rPr>
      </w:pPr>
      <w:r>
        <w:rPr>
          <w:rFonts w:ascii="Verdana" w:hAnsi="Verdana" w:cs="Calibri"/>
          <w:color w:val="0C64C0"/>
        </w:rPr>
        <w:t> We fixed this - see screenshot below</w:t>
      </w:r>
    </w:p>
    <w:p w:rsidR="004A0230" w:rsidRDefault="004A0230" w:rsidP="004A0230">
      <w:pPr>
        <w:pStyle w:val="NormalWeb"/>
        <w:shd w:val="clear" w:color="auto" w:fill="FFFFFF"/>
        <w:rPr>
          <w:rFonts w:ascii="Verdana" w:hAnsi="Verdana" w:cs="Calibri"/>
          <w:color w:val="000000"/>
        </w:rPr>
      </w:pPr>
      <w:r>
        <w:rPr>
          <w:rFonts w:ascii="Verdana" w:hAnsi="Verdana" w:cs="Calibri"/>
          <w:noProof/>
          <w:color w:val="0C64C0"/>
        </w:rPr>
        <w:drawing>
          <wp:inline distT="0" distB="0" distL="0" distR="0">
            <wp:extent cx="8286750" cy="6038850"/>
            <wp:effectExtent l="0" t="0" r="0" b="0"/>
            <wp:docPr id="4" name="Picture 4" descr="cid:5c2dd2ee-e4af-4872-b188-ecf313835d8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5c2dd2ee-e4af-4872-b188-ecf313835d8e"/>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8286750" cy="6038850"/>
                    </a:xfrm>
                    <a:prstGeom prst="rect">
                      <a:avLst/>
                    </a:prstGeom>
                    <a:noFill/>
                    <a:ln>
                      <a:noFill/>
                    </a:ln>
                  </pic:spPr>
                </pic:pic>
              </a:graphicData>
            </a:graphic>
          </wp:inline>
        </w:drawing>
      </w:r>
    </w:p>
    <w:p w:rsidR="004A0230" w:rsidRDefault="004A0230" w:rsidP="004A0230">
      <w:pPr>
        <w:pStyle w:val="NormalWeb"/>
        <w:shd w:val="clear" w:color="auto" w:fill="FFFFFF"/>
        <w:rPr>
          <w:rFonts w:ascii="Verdana" w:hAnsi="Verdana" w:cs="Calibri"/>
          <w:color w:val="000000"/>
        </w:rPr>
      </w:pPr>
    </w:p>
    <w:p w:rsidR="004A0230" w:rsidRDefault="004A0230" w:rsidP="004A0230">
      <w:pPr>
        <w:pStyle w:val="NormalWeb"/>
        <w:shd w:val="clear" w:color="auto" w:fill="FFFFFF"/>
        <w:rPr>
          <w:rFonts w:ascii="Verdana" w:hAnsi="Verdana" w:cs="Calibri"/>
          <w:color w:val="000000"/>
        </w:rPr>
      </w:pPr>
      <w:r>
        <w:rPr>
          <w:rFonts w:ascii="Verdana" w:hAnsi="Verdana" w:cs="Calibri"/>
          <w:color w:val="000000"/>
        </w:rPr>
        <w:t> </w:t>
      </w:r>
    </w:p>
    <w:p w:rsidR="004A0230" w:rsidRDefault="004A0230" w:rsidP="004A0230">
      <w:pPr>
        <w:numPr>
          <w:ilvl w:val="0"/>
          <w:numId w:val="3"/>
        </w:numPr>
        <w:shd w:val="clear" w:color="auto" w:fill="FFFFFF"/>
        <w:rPr>
          <w:rFonts w:ascii="Verdana" w:eastAsia="Times New Roman" w:hAnsi="Verdana" w:cs="Segoe UI"/>
          <w:color w:val="000000"/>
        </w:rPr>
      </w:pPr>
      <w:proofErr w:type="gramStart"/>
      <w:r>
        <w:rPr>
          <w:rFonts w:ascii="Verdana" w:eastAsia="Times New Roman" w:hAnsi="Verdana" w:cs="Segoe UI"/>
          <w:color w:val="000000"/>
        </w:rPr>
        <w:t>The is</w:t>
      </w:r>
      <w:proofErr w:type="gramEnd"/>
      <w:r>
        <w:rPr>
          <w:rFonts w:ascii="Verdana" w:eastAsia="Times New Roman" w:hAnsi="Verdana" w:cs="Segoe UI"/>
          <w:color w:val="000000"/>
        </w:rPr>
        <w:t xml:space="preserve"> no place under the credit option screen to add a programmable thermostat. (See attached) If a programmable t-stat is shown on the form as a credit a check box needs to be located with the selected credits. I have not been able to have programmable thermostat credit shown on report.</w:t>
      </w:r>
    </w:p>
    <w:p w:rsidR="004A0230" w:rsidRDefault="004A0230" w:rsidP="004A0230">
      <w:pPr>
        <w:pStyle w:val="NormalWeb"/>
        <w:shd w:val="clear" w:color="auto" w:fill="FFFFFF"/>
        <w:rPr>
          <w:rFonts w:ascii="Verdana" w:hAnsi="Verdana" w:cs="Calibri"/>
          <w:color w:val="000000"/>
        </w:rPr>
      </w:pPr>
      <w:r>
        <w:rPr>
          <w:rFonts w:ascii="Verdana" w:hAnsi="Verdana" w:cs="Calibri"/>
          <w:color w:val="000000"/>
        </w:rPr>
        <w:t> </w:t>
      </w:r>
    </w:p>
    <w:p w:rsidR="004A0230" w:rsidRDefault="004A0230" w:rsidP="004A0230">
      <w:pPr>
        <w:pStyle w:val="NormalWeb"/>
        <w:shd w:val="clear" w:color="auto" w:fill="FFFFFF"/>
        <w:rPr>
          <w:rFonts w:ascii="Verdana" w:hAnsi="Verdana" w:cs="Calibri"/>
          <w:color w:val="000000"/>
        </w:rPr>
      </w:pPr>
      <w:r>
        <w:rPr>
          <w:rFonts w:ascii="Verdana" w:hAnsi="Verdana" w:cs="Calibri"/>
          <w:color w:val="000000"/>
        </w:rPr>
        <w:lastRenderedPageBreak/>
        <w:t> </w:t>
      </w:r>
      <w:r>
        <w:rPr>
          <w:rFonts w:ascii="Verdana" w:hAnsi="Verdana" w:cs="Calibri"/>
          <w:color w:val="0C64C0"/>
        </w:rPr>
        <w:t>There is a place in the program to enter this credit. Go to equipment screen, system tab and select '</w:t>
      </w:r>
      <w:proofErr w:type="spellStart"/>
      <w:r>
        <w:rPr>
          <w:rFonts w:ascii="Verdana" w:hAnsi="Verdana" w:cs="Calibri"/>
          <w:color w:val="0C64C0"/>
        </w:rPr>
        <w:t>Programable</w:t>
      </w:r>
      <w:proofErr w:type="spellEnd"/>
      <w:r>
        <w:rPr>
          <w:rFonts w:ascii="Verdana" w:hAnsi="Verdana" w:cs="Calibri"/>
          <w:color w:val="0C64C0"/>
        </w:rPr>
        <w:t xml:space="preserve"> thermostat'. Report will change accordingly. See screenshot below</w:t>
      </w:r>
    </w:p>
    <w:p w:rsidR="004A0230" w:rsidRDefault="004A0230" w:rsidP="004A0230">
      <w:pPr>
        <w:pStyle w:val="NormalWeb"/>
        <w:shd w:val="clear" w:color="auto" w:fill="FFFFFF"/>
        <w:rPr>
          <w:rFonts w:ascii="Verdana" w:hAnsi="Verdana" w:cs="Calibri"/>
          <w:color w:val="000000"/>
        </w:rPr>
      </w:pPr>
    </w:p>
    <w:p w:rsidR="004A0230" w:rsidRDefault="004A0230" w:rsidP="004A0230">
      <w:pPr>
        <w:shd w:val="clear" w:color="auto" w:fill="FFFFFF"/>
        <w:rPr>
          <w:rFonts w:ascii="Verdana" w:eastAsia="Times New Roman" w:hAnsi="Verdana" w:cs="Calibri"/>
          <w:color w:val="000000"/>
        </w:rPr>
      </w:pPr>
      <w:r>
        <w:rPr>
          <w:rFonts w:ascii="Verdana" w:eastAsia="Times New Roman" w:hAnsi="Verdana" w:cs="Calibri"/>
          <w:noProof/>
          <w:color w:val="000000"/>
        </w:rPr>
        <w:drawing>
          <wp:inline distT="0" distB="0" distL="0" distR="0">
            <wp:extent cx="5295900" cy="5638800"/>
            <wp:effectExtent l="0" t="0" r="0" b="0"/>
            <wp:docPr id="3" name="Picture 3" descr="cid:713cd991-1d36-4750-be74-34177f682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713cd991-1d36-4750-be74-34177f682372"/>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295900" cy="5638800"/>
                    </a:xfrm>
                    <a:prstGeom prst="rect">
                      <a:avLst/>
                    </a:prstGeom>
                    <a:noFill/>
                    <a:ln>
                      <a:noFill/>
                    </a:ln>
                  </pic:spPr>
                </pic:pic>
              </a:graphicData>
            </a:graphic>
          </wp:inline>
        </w:drawing>
      </w:r>
    </w:p>
    <w:p w:rsidR="004A0230" w:rsidRDefault="004A0230" w:rsidP="004A0230">
      <w:pPr>
        <w:shd w:val="clear" w:color="auto" w:fill="FFFFFF"/>
        <w:rPr>
          <w:rFonts w:ascii="Verdana" w:eastAsia="Times New Roman" w:hAnsi="Verdana" w:cs="Calibri"/>
          <w:color w:val="000000"/>
        </w:rPr>
      </w:pPr>
    </w:p>
    <w:p w:rsidR="004A0230" w:rsidRDefault="004A0230" w:rsidP="004A0230">
      <w:pPr>
        <w:shd w:val="clear" w:color="auto" w:fill="FFFFFF"/>
        <w:rPr>
          <w:rFonts w:ascii="Verdana" w:eastAsia="Times New Roman" w:hAnsi="Verdana" w:cs="Calibri"/>
          <w:color w:val="000000"/>
        </w:rPr>
      </w:pPr>
    </w:p>
    <w:p w:rsidR="004A0230" w:rsidRDefault="004A0230" w:rsidP="004A0230">
      <w:pPr>
        <w:numPr>
          <w:ilvl w:val="0"/>
          <w:numId w:val="4"/>
        </w:numPr>
        <w:shd w:val="clear" w:color="auto" w:fill="FFFFFF"/>
        <w:rPr>
          <w:rFonts w:ascii="Verdana" w:eastAsia="Times New Roman" w:hAnsi="Verdana" w:cs="Segoe UI"/>
          <w:color w:val="000000"/>
        </w:rPr>
      </w:pPr>
      <w:r>
        <w:rPr>
          <w:rFonts w:ascii="Verdana" w:eastAsia="Times New Roman" w:hAnsi="Verdana" w:cs="Segoe UI"/>
          <w:color w:val="000000"/>
        </w:rPr>
        <w:t xml:space="preserve">Duct location is a significant entry into the program and it needs to be clear on the printout. The form shows “Entire house </w:t>
      </w:r>
      <w:proofErr w:type="gramStart"/>
      <w:r>
        <w:rPr>
          <w:rFonts w:ascii="Verdana" w:eastAsia="Times New Roman" w:hAnsi="Verdana" w:cs="Segoe UI"/>
          <w:color w:val="000000"/>
        </w:rPr>
        <w:t>At</w:t>
      </w:r>
      <w:proofErr w:type="gramEnd"/>
      <w:r>
        <w:rPr>
          <w:rFonts w:ascii="Verdana" w:eastAsia="Times New Roman" w:hAnsi="Verdana" w:cs="Segoe UI"/>
          <w:color w:val="000000"/>
        </w:rPr>
        <w:t>” which is not clear. See attached</w:t>
      </w:r>
    </w:p>
    <w:p w:rsidR="004A0230" w:rsidRDefault="004A0230" w:rsidP="004A0230">
      <w:pPr>
        <w:rPr>
          <w:rFonts w:ascii="Calibri" w:eastAsia="Times New Roman" w:hAnsi="Calibri" w:cs="Calibri"/>
          <w:color w:val="000000"/>
        </w:rPr>
      </w:pPr>
    </w:p>
    <w:p w:rsidR="004A0230" w:rsidRDefault="004A0230" w:rsidP="004A0230">
      <w:pPr>
        <w:pStyle w:val="NormalWeb"/>
        <w:shd w:val="clear" w:color="auto" w:fill="FFFFFF"/>
        <w:rPr>
          <w:rFonts w:ascii="Verdana" w:hAnsi="Verdana" w:cs="Calibri"/>
          <w:color w:val="000000"/>
        </w:rPr>
      </w:pPr>
      <w:r>
        <w:rPr>
          <w:rFonts w:ascii="Verdana" w:hAnsi="Verdana" w:cs="Calibri"/>
          <w:color w:val="000000"/>
        </w:rPr>
        <w:t> </w:t>
      </w:r>
      <w:r>
        <w:rPr>
          <w:rFonts w:ascii="Verdana" w:hAnsi="Verdana" w:cs="Calibri"/>
          <w:color w:val="0C64C0"/>
          <w:shd w:val="clear" w:color="auto" w:fill="FFFFFF"/>
        </w:rPr>
        <w:t> We fixed this - see screenshot below</w:t>
      </w:r>
    </w:p>
    <w:p w:rsidR="004A0230" w:rsidRDefault="004A0230" w:rsidP="004A0230">
      <w:pPr>
        <w:pStyle w:val="NormalWeb"/>
        <w:shd w:val="clear" w:color="auto" w:fill="FFFFFF"/>
        <w:rPr>
          <w:rFonts w:ascii="Verdana" w:hAnsi="Verdana" w:cs="Calibri"/>
          <w:color w:val="000000"/>
        </w:rPr>
      </w:pPr>
      <w:r>
        <w:rPr>
          <w:rFonts w:ascii="Verdana" w:hAnsi="Verdana" w:cs="Calibri"/>
          <w:noProof/>
          <w:color w:val="0C64C0"/>
          <w:shd w:val="clear" w:color="auto" w:fill="FFFFFF"/>
        </w:rPr>
        <w:lastRenderedPageBreak/>
        <w:drawing>
          <wp:inline distT="0" distB="0" distL="0" distR="0">
            <wp:extent cx="7696200" cy="2352675"/>
            <wp:effectExtent l="0" t="0" r="0" b="9525"/>
            <wp:docPr id="2" name="Picture 2" descr="cid:d49e5bb7-93d7-4df8-ac3c-19025ab87f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d49e5bb7-93d7-4df8-ac3c-19025ab87f4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7696200" cy="2352675"/>
                    </a:xfrm>
                    <a:prstGeom prst="rect">
                      <a:avLst/>
                    </a:prstGeom>
                    <a:noFill/>
                    <a:ln>
                      <a:noFill/>
                    </a:ln>
                  </pic:spPr>
                </pic:pic>
              </a:graphicData>
            </a:graphic>
          </wp:inline>
        </w:drawing>
      </w:r>
    </w:p>
    <w:p w:rsidR="004A0230" w:rsidRDefault="004A0230" w:rsidP="004A0230">
      <w:pPr>
        <w:pStyle w:val="NormalWeb"/>
        <w:shd w:val="clear" w:color="auto" w:fill="FFFFFF"/>
        <w:rPr>
          <w:rFonts w:ascii="Verdana" w:hAnsi="Verdana" w:cs="Calibri"/>
          <w:color w:val="000000"/>
        </w:rPr>
      </w:pPr>
    </w:p>
    <w:p w:rsidR="004A0230" w:rsidRDefault="004A0230" w:rsidP="004A0230">
      <w:pPr>
        <w:shd w:val="clear" w:color="auto" w:fill="FFFFFF"/>
        <w:rPr>
          <w:rFonts w:ascii="Verdana" w:eastAsia="Times New Roman" w:hAnsi="Verdana" w:cs="Calibri"/>
          <w:color w:val="000000"/>
        </w:rPr>
      </w:pPr>
      <w:r>
        <w:rPr>
          <w:rFonts w:ascii="Calibri" w:eastAsia="Times New Roman" w:hAnsi="Calibri" w:cs="Calibri"/>
          <w:color w:val="000000"/>
          <w:shd w:val="clear" w:color="auto" w:fill="FFFFFF"/>
        </w:rPr>
        <w:t>--------------------------------------------------------------------------------------------------------</w:t>
      </w:r>
    </w:p>
    <w:p w:rsidR="004A0230" w:rsidRDefault="004A0230" w:rsidP="004A0230">
      <w:pPr>
        <w:shd w:val="clear" w:color="auto" w:fill="FFFFFF"/>
        <w:rPr>
          <w:rFonts w:ascii="Verdana" w:eastAsia="Times New Roman" w:hAnsi="Verdana" w:cs="Calibri"/>
          <w:color w:val="000000"/>
        </w:rPr>
      </w:pPr>
    </w:p>
    <w:p w:rsidR="004A0230" w:rsidRDefault="004A0230" w:rsidP="004A0230">
      <w:pPr>
        <w:shd w:val="clear" w:color="auto" w:fill="FFFFFF"/>
        <w:rPr>
          <w:rFonts w:ascii="Verdana" w:eastAsia="Times New Roman" w:hAnsi="Verdana" w:cs="Calibri"/>
          <w:color w:val="000000"/>
        </w:rPr>
      </w:pPr>
      <w:r>
        <w:rPr>
          <w:rFonts w:ascii="Calibri" w:eastAsia="Times New Roman" w:hAnsi="Calibri" w:cs="Calibri"/>
          <w:color w:val="000000"/>
          <w:shd w:val="clear" w:color="auto" w:fill="FFFFFF"/>
        </w:rPr>
        <w:t>Thank you,</w:t>
      </w:r>
    </w:p>
    <w:p w:rsidR="004A0230" w:rsidRDefault="004A0230" w:rsidP="004A0230">
      <w:pPr>
        <w:pStyle w:val="NormalWeb"/>
        <w:shd w:val="clear" w:color="auto" w:fill="FFFFFF"/>
        <w:rPr>
          <w:rFonts w:ascii="Verdana" w:hAnsi="Verdana" w:cs="Calibri"/>
        </w:rPr>
      </w:pPr>
    </w:p>
    <w:p w:rsidR="004A0230" w:rsidRDefault="004A0230" w:rsidP="004A0230">
      <w:pPr>
        <w:pStyle w:val="NormalWeb"/>
        <w:rPr>
          <w:rFonts w:ascii="Calibri" w:hAnsi="Calibri" w:cs="Calibri"/>
          <w:color w:val="000000"/>
          <w:sz w:val="22"/>
          <w:szCs w:val="22"/>
        </w:rPr>
      </w:pPr>
      <w:r>
        <w:rPr>
          <w:rFonts w:ascii="Arial" w:hAnsi="Arial" w:cs="Arial"/>
          <w:b/>
          <w:bCs/>
          <w:color w:val="00AEEF"/>
          <w:sz w:val="22"/>
          <w:szCs w:val="22"/>
          <w:u w:val="single"/>
        </w:rPr>
        <w:t xml:space="preserve">Michael </w:t>
      </w:r>
      <w:proofErr w:type="spellStart"/>
      <w:r>
        <w:rPr>
          <w:rFonts w:ascii="Arial" w:hAnsi="Arial" w:cs="Arial"/>
          <w:b/>
          <w:bCs/>
          <w:color w:val="00AEEF"/>
          <w:sz w:val="22"/>
          <w:szCs w:val="22"/>
          <w:u w:val="single"/>
        </w:rPr>
        <w:t>Shnitman</w:t>
      </w:r>
      <w:proofErr w:type="spellEnd"/>
      <w:r>
        <w:rPr>
          <w:rFonts w:ascii="Arial" w:hAnsi="Arial" w:cs="Arial"/>
          <w:b/>
          <w:bCs/>
          <w:color w:val="00AEEF"/>
          <w:sz w:val="22"/>
          <w:szCs w:val="22"/>
          <w:u w:val="single"/>
        </w:rPr>
        <w:t> </w:t>
      </w:r>
    </w:p>
    <w:p w:rsidR="004A0230" w:rsidRDefault="004A0230" w:rsidP="004A0230">
      <w:pPr>
        <w:pStyle w:val="NormalWeb"/>
        <w:rPr>
          <w:rFonts w:ascii="Calibri" w:hAnsi="Calibri" w:cs="Calibri"/>
          <w:color w:val="000000"/>
          <w:sz w:val="22"/>
          <w:szCs w:val="22"/>
        </w:rPr>
      </w:pPr>
      <w:r>
        <w:rPr>
          <w:rFonts w:ascii="Arial" w:hAnsi="Arial" w:cs="Arial"/>
          <w:i/>
          <w:iCs/>
          <w:color w:val="363636"/>
          <w:sz w:val="20"/>
          <w:szCs w:val="20"/>
          <w:u w:val="single"/>
        </w:rPr>
        <w:t>Director of Software Development – HVAC, </w:t>
      </w:r>
    </w:p>
    <w:p w:rsidR="004A0230" w:rsidRDefault="004A0230" w:rsidP="004A0230">
      <w:pPr>
        <w:pStyle w:val="NormalWeb"/>
        <w:rPr>
          <w:rFonts w:ascii="Calibri" w:hAnsi="Calibri" w:cs="Calibri"/>
          <w:color w:val="000000"/>
          <w:sz w:val="22"/>
          <w:szCs w:val="22"/>
        </w:rPr>
      </w:pPr>
      <w:r>
        <w:rPr>
          <w:rFonts w:ascii="Arial" w:hAnsi="Arial" w:cs="Arial"/>
          <w:i/>
          <w:iCs/>
          <w:color w:val="363636"/>
          <w:sz w:val="20"/>
          <w:szCs w:val="20"/>
          <w:u w:val="single"/>
        </w:rPr>
        <w:t>Residential North America </w:t>
      </w:r>
    </w:p>
    <w:p w:rsidR="004A0230" w:rsidRDefault="004A0230" w:rsidP="004A0230">
      <w:pPr>
        <w:rPr>
          <w:rFonts w:ascii="Calibri" w:eastAsia="Times New Roman" w:hAnsi="Calibri" w:cs="Calibri"/>
          <w:color w:val="000000"/>
          <w:sz w:val="22"/>
          <w:szCs w:val="22"/>
        </w:rPr>
      </w:pPr>
    </w:p>
    <w:p w:rsidR="004A0230" w:rsidRDefault="004A0230" w:rsidP="004A0230">
      <w:pPr>
        <w:rPr>
          <w:rFonts w:ascii="Calibri" w:eastAsia="Times New Roman" w:hAnsi="Calibri" w:cs="Calibri"/>
          <w:color w:val="000000"/>
          <w:sz w:val="22"/>
          <w:szCs w:val="22"/>
        </w:rPr>
      </w:pPr>
      <w:r>
        <w:rPr>
          <w:rFonts w:ascii="Calibri" w:eastAsia="Times New Roman" w:hAnsi="Calibri" w:cs="Calibri"/>
          <w:noProof/>
          <w:color w:val="000000"/>
          <w:sz w:val="22"/>
          <w:szCs w:val="22"/>
        </w:rPr>
        <w:drawing>
          <wp:inline distT="0" distB="0" distL="0" distR="0">
            <wp:extent cx="638175" cy="209550"/>
            <wp:effectExtent l="0" t="0" r="9525" b="0"/>
            <wp:docPr id="1" name="Picture 1" descr="cid:c8b89b97-7e5d-4461-a535-0680a3616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c8b89b97-7e5d-4461-a535-0680a3616623"/>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638175" cy="209550"/>
                    </a:xfrm>
                    <a:prstGeom prst="rect">
                      <a:avLst/>
                    </a:prstGeom>
                    <a:noFill/>
                    <a:ln>
                      <a:noFill/>
                    </a:ln>
                  </pic:spPr>
                </pic:pic>
              </a:graphicData>
            </a:graphic>
          </wp:inline>
        </w:drawing>
      </w:r>
    </w:p>
    <w:p w:rsidR="004A0230" w:rsidRDefault="004A0230" w:rsidP="004A0230">
      <w:pPr>
        <w:pStyle w:val="NormalWeb"/>
        <w:rPr>
          <w:rFonts w:ascii="Calibri" w:hAnsi="Calibri" w:cs="Calibri"/>
          <w:color w:val="000000"/>
          <w:sz w:val="22"/>
          <w:szCs w:val="22"/>
        </w:rPr>
      </w:pPr>
      <w:r>
        <w:rPr>
          <w:rFonts w:ascii="Arial" w:hAnsi="Arial" w:cs="Arial"/>
          <w:color w:val="363636"/>
          <w:sz w:val="20"/>
          <w:szCs w:val="20"/>
        </w:rPr>
        <w:t>131 Hartwell Ave, Lexington, MA 02421</w:t>
      </w:r>
      <w:r>
        <w:rPr>
          <w:rFonts w:ascii="Calibri" w:hAnsi="Calibri" w:cs="Calibri"/>
          <w:color w:val="000000"/>
          <w:sz w:val="22"/>
          <w:szCs w:val="22"/>
        </w:rPr>
        <w:t> </w:t>
      </w:r>
    </w:p>
    <w:p w:rsidR="004A0230" w:rsidRDefault="004A0230" w:rsidP="004A0230">
      <w:pPr>
        <w:pStyle w:val="NormalWeb"/>
        <w:rPr>
          <w:rFonts w:ascii="Calibri" w:hAnsi="Calibri" w:cs="Calibri"/>
          <w:color w:val="000000"/>
          <w:sz w:val="22"/>
          <w:szCs w:val="22"/>
        </w:rPr>
      </w:pPr>
      <w:r>
        <w:rPr>
          <w:rFonts w:ascii="Arial" w:hAnsi="Arial" w:cs="Arial"/>
          <w:color w:val="363636"/>
          <w:sz w:val="20"/>
          <w:szCs w:val="20"/>
        </w:rPr>
        <w:t>O: 781-301-6195</w:t>
      </w:r>
    </w:p>
    <w:p w:rsidR="004A0230" w:rsidRDefault="004A0230" w:rsidP="004A0230">
      <w:pPr>
        <w:pStyle w:val="NormalWeb"/>
        <w:rPr>
          <w:rFonts w:ascii="Calibri" w:hAnsi="Calibri" w:cs="Calibri"/>
          <w:sz w:val="22"/>
          <w:szCs w:val="22"/>
        </w:rPr>
      </w:pPr>
      <w:proofErr w:type="gramStart"/>
      <w:r>
        <w:rPr>
          <w:rFonts w:ascii="Arial" w:hAnsi="Arial" w:cs="Arial"/>
          <w:color w:val="0033A1"/>
          <w:sz w:val="20"/>
          <w:szCs w:val="20"/>
          <w:u w:val="single"/>
        </w:rPr>
        <w:t>Michael.Shnitman@mii.com</w:t>
      </w:r>
      <w:r>
        <w:rPr>
          <w:rFonts w:ascii="Arial" w:hAnsi="Arial" w:cs="Arial"/>
          <w:color w:val="363636"/>
          <w:sz w:val="20"/>
          <w:szCs w:val="20"/>
        </w:rPr>
        <w:t xml:space="preserve"> </w:t>
      </w:r>
      <w:r>
        <w:rPr>
          <w:rFonts w:ascii="Arial" w:hAnsi="Arial" w:cs="Arial"/>
          <w:b/>
          <w:bCs/>
          <w:color w:val="00AEEF"/>
          <w:sz w:val="20"/>
          <w:szCs w:val="20"/>
        </w:rPr>
        <w:t>|</w:t>
      </w:r>
      <w:r>
        <w:rPr>
          <w:rFonts w:ascii="Arial" w:hAnsi="Arial" w:cs="Arial"/>
          <w:color w:val="363636"/>
          <w:sz w:val="20"/>
          <w:szCs w:val="20"/>
        </w:rPr>
        <w:t xml:space="preserve"> </w:t>
      </w:r>
      <w:r>
        <w:rPr>
          <w:rFonts w:ascii="Arial" w:hAnsi="Arial" w:cs="Arial"/>
          <w:color w:val="0033A1"/>
          <w:sz w:val="20"/>
          <w:szCs w:val="20"/>
          <w:u w:val="single"/>
        </w:rPr>
        <w:t>www.mii.com</w:t>
      </w:r>
      <w:r>
        <w:rPr>
          <w:rFonts w:ascii="Arial" w:hAnsi="Arial" w:cs="Arial"/>
          <w:color w:val="363636"/>
          <w:sz w:val="20"/>
          <w:szCs w:val="20"/>
          <w:u w:val="single"/>
          <w:shd w:val="clear" w:color="auto" w:fill="FFFFFF"/>
        </w:rPr>
        <w:t> </w:t>
      </w:r>
      <w:r>
        <w:rPr>
          <w:rFonts w:ascii="Arial" w:hAnsi="Arial" w:cs="Arial"/>
          <w:b/>
          <w:bCs/>
          <w:color w:val="00AEEF"/>
          <w:sz w:val="20"/>
          <w:szCs w:val="20"/>
          <w:u w:val="single"/>
          <w:shd w:val="clear" w:color="auto" w:fill="FFFFFF"/>
        </w:rPr>
        <w:t>|</w:t>
      </w:r>
      <w:r>
        <w:rPr>
          <w:rFonts w:ascii="Arial" w:hAnsi="Arial" w:cs="Arial"/>
          <w:color w:val="363636"/>
          <w:sz w:val="20"/>
          <w:szCs w:val="20"/>
          <w:u w:val="single"/>
          <w:shd w:val="clear" w:color="auto" w:fill="FFFFFF"/>
        </w:rPr>
        <w:t> </w:t>
      </w:r>
      <w:hyperlink r:id="rId16" w:history="1">
        <w:r>
          <w:rPr>
            <w:rStyle w:val="Hyperlink"/>
            <w:rFonts w:ascii="Arial" w:hAnsi="Arial" w:cs="Arial"/>
            <w:sz w:val="20"/>
            <w:szCs w:val="20"/>
            <w:shd w:val="clear" w:color="auto" w:fill="FFFFFF"/>
          </w:rPr>
          <w:t>www.</w:t>
        </w:r>
        <w:proofErr w:type="gramEnd"/>
      </w:hyperlink>
      <w:r>
        <w:rPr>
          <w:rFonts w:ascii="Arial" w:hAnsi="Arial" w:cs="Arial"/>
          <w:color w:val="0033A1"/>
          <w:sz w:val="20"/>
          <w:szCs w:val="20"/>
          <w:u w:val="single"/>
          <w:shd w:val="clear" w:color="auto" w:fill="FFFFFF"/>
        </w:rPr>
        <w:t>wrightsoft.com</w:t>
      </w:r>
    </w:p>
    <w:p w:rsidR="00574B98" w:rsidRDefault="00574B98">
      <w:bookmarkStart w:id="0" w:name="_GoBack"/>
      <w:bookmarkEnd w:id="0"/>
    </w:p>
    <w:sectPr w:rsidR="00574B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NewRoman,Bold">
    <w:altName w:val="Times New Roman"/>
    <w:charset w:val="00"/>
    <w:family w:val="auto"/>
    <w:pitch w:val="default"/>
  </w:font>
  <w:font w:name="TimesNewRoman">
    <w:altName w:val="Times New Roman"/>
    <w:charset w:val="00"/>
    <w:family w:val="auto"/>
    <w:pitch w:val="default"/>
  </w:font>
  <w:font w:name="TimesNewRoman,Italic">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4353E1"/>
    <w:multiLevelType w:val="multilevel"/>
    <w:tmpl w:val="5790AD5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6702959"/>
    <w:multiLevelType w:val="multilevel"/>
    <w:tmpl w:val="D3E6D27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D6B0F03"/>
    <w:multiLevelType w:val="multilevel"/>
    <w:tmpl w:val="408E19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F8B1905"/>
    <w:multiLevelType w:val="multilevel"/>
    <w:tmpl w:val="0706EC6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230"/>
    <w:rsid w:val="004A0230"/>
    <w:rsid w:val="00574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23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A0230"/>
    <w:rPr>
      <w:color w:val="983738"/>
      <w:u w:val="single"/>
    </w:rPr>
  </w:style>
  <w:style w:type="paragraph" w:styleId="NormalWeb">
    <w:name w:val="Normal (Web)"/>
    <w:basedOn w:val="Normal"/>
    <w:uiPriority w:val="99"/>
    <w:semiHidden/>
    <w:unhideWhenUsed/>
    <w:rsid w:val="004A0230"/>
  </w:style>
  <w:style w:type="character" w:customStyle="1" w:styleId="markhpp3h67g1">
    <w:name w:val="markhpp3h67g1"/>
    <w:basedOn w:val="DefaultParagraphFont"/>
    <w:rsid w:val="004A0230"/>
  </w:style>
  <w:style w:type="character" w:styleId="Strong">
    <w:name w:val="Strong"/>
    <w:basedOn w:val="DefaultParagraphFont"/>
    <w:uiPriority w:val="22"/>
    <w:qFormat/>
    <w:rsid w:val="004A0230"/>
    <w:rPr>
      <w:b/>
      <w:bCs/>
    </w:rPr>
  </w:style>
  <w:style w:type="paragraph" w:styleId="BalloonText">
    <w:name w:val="Balloon Text"/>
    <w:basedOn w:val="Normal"/>
    <w:link w:val="BalloonTextChar"/>
    <w:uiPriority w:val="99"/>
    <w:semiHidden/>
    <w:unhideWhenUsed/>
    <w:rsid w:val="004A0230"/>
    <w:rPr>
      <w:rFonts w:ascii="Tahoma" w:hAnsi="Tahoma" w:cs="Tahoma"/>
      <w:sz w:val="16"/>
      <w:szCs w:val="16"/>
    </w:rPr>
  </w:style>
  <w:style w:type="character" w:customStyle="1" w:styleId="BalloonTextChar">
    <w:name w:val="Balloon Text Char"/>
    <w:basedOn w:val="DefaultParagraphFont"/>
    <w:link w:val="BalloonText"/>
    <w:uiPriority w:val="99"/>
    <w:semiHidden/>
    <w:rsid w:val="004A02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23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A0230"/>
    <w:rPr>
      <w:color w:val="983738"/>
      <w:u w:val="single"/>
    </w:rPr>
  </w:style>
  <w:style w:type="paragraph" w:styleId="NormalWeb">
    <w:name w:val="Normal (Web)"/>
    <w:basedOn w:val="Normal"/>
    <w:uiPriority w:val="99"/>
    <w:semiHidden/>
    <w:unhideWhenUsed/>
    <w:rsid w:val="004A0230"/>
  </w:style>
  <w:style w:type="character" w:customStyle="1" w:styleId="markhpp3h67g1">
    <w:name w:val="markhpp3h67g1"/>
    <w:basedOn w:val="DefaultParagraphFont"/>
    <w:rsid w:val="004A0230"/>
  </w:style>
  <w:style w:type="character" w:styleId="Strong">
    <w:name w:val="Strong"/>
    <w:basedOn w:val="DefaultParagraphFont"/>
    <w:uiPriority w:val="22"/>
    <w:qFormat/>
    <w:rsid w:val="004A0230"/>
    <w:rPr>
      <w:b/>
      <w:bCs/>
    </w:rPr>
  </w:style>
  <w:style w:type="paragraph" w:styleId="BalloonText">
    <w:name w:val="Balloon Text"/>
    <w:basedOn w:val="Normal"/>
    <w:link w:val="BalloonTextChar"/>
    <w:uiPriority w:val="99"/>
    <w:semiHidden/>
    <w:unhideWhenUsed/>
    <w:rsid w:val="004A0230"/>
    <w:rPr>
      <w:rFonts w:ascii="Tahoma" w:hAnsi="Tahoma" w:cs="Tahoma"/>
      <w:sz w:val="16"/>
      <w:szCs w:val="16"/>
    </w:rPr>
  </w:style>
  <w:style w:type="character" w:customStyle="1" w:styleId="BalloonTextChar">
    <w:name w:val="Balloon Text Char"/>
    <w:basedOn w:val="DefaultParagraphFont"/>
    <w:link w:val="BalloonText"/>
    <w:uiPriority w:val="99"/>
    <w:semiHidden/>
    <w:rsid w:val="004A02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61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cid:d49e5bb7-93d7-4df8-ac3c-19025ab87f41"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cid:969bad43-ff32-443b-9128-10313e890f64" TargetMode="Externa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ii.com"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cid:713cd991-1d36-4750-be74-34177f682372" TargetMode="External"/><Relationship Id="rId5" Type="http://schemas.openxmlformats.org/officeDocument/2006/relationships/webSettings" Target="webSettings.xml"/><Relationship Id="rId15" Type="http://schemas.openxmlformats.org/officeDocument/2006/relationships/image" Target="cid:c8b89b97-7e5d-4461-a535-0680a3616623"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cid:5c2dd2ee-e4af-4872-b188-ecf313835d8e"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794</Words>
  <Characters>4530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5314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Madani, Mo</dc:creator>
  <cp:lastModifiedBy>Madani, Mo</cp:lastModifiedBy>
  <cp:revision>1</cp:revision>
  <dcterms:created xsi:type="dcterms:W3CDTF">2021-11-17T15:37:00Z</dcterms:created>
  <dcterms:modified xsi:type="dcterms:W3CDTF">2021-11-17T15:39:00Z</dcterms:modified>
</cp:coreProperties>
</file>