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ADE" w:rsidRPr="002F6DE9" w:rsidRDefault="007F1ADE" w:rsidP="002F6DE9">
      <w:pPr>
        <w:jc w:val="center"/>
        <w:rPr>
          <w:b/>
          <w:color w:val="FF0000"/>
          <w:sz w:val="28"/>
          <w:szCs w:val="28"/>
        </w:rPr>
      </w:pPr>
      <w:r w:rsidRPr="002F6DE9">
        <w:rPr>
          <w:b/>
          <w:color w:val="FF0000"/>
          <w:sz w:val="28"/>
          <w:szCs w:val="28"/>
        </w:rPr>
        <w:t>General note</w:t>
      </w:r>
      <w:r w:rsidR="002F6DE9" w:rsidRPr="002F6DE9">
        <w:rPr>
          <w:b/>
          <w:color w:val="FF0000"/>
          <w:sz w:val="28"/>
          <w:szCs w:val="28"/>
        </w:rPr>
        <w:t>s</w:t>
      </w:r>
    </w:p>
    <w:p w:rsidR="00790AE4" w:rsidRDefault="00AB24E6" w:rsidP="00FD3D13">
      <w:pPr>
        <w:spacing w:before="180" w:after="180"/>
        <w:ind w:left="2160" w:right="540" w:hanging="2160"/>
        <w:rPr>
          <w:b/>
          <w:color w:val="FF0000"/>
        </w:rPr>
      </w:pPr>
      <w:r w:rsidRPr="00FD3D13">
        <w:rPr>
          <w:b/>
          <w:color w:val="FF0000"/>
        </w:rPr>
        <w:t>Issue/Complaint</w:t>
      </w:r>
      <w:r w:rsidR="00FD3D13">
        <w:rPr>
          <w:b/>
          <w:color w:val="FF0000"/>
        </w:rPr>
        <w:t xml:space="preserve">/ Ms. </w:t>
      </w:r>
      <w:r w:rsidR="00790AE4">
        <w:rPr>
          <w:b/>
          <w:color w:val="FF0000"/>
        </w:rPr>
        <w:t>Yiping Wang</w:t>
      </w:r>
      <w:r w:rsidRPr="00FD3D13">
        <w:rPr>
          <w:b/>
          <w:color w:val="FF0000"/>
        </w:rPr>
        <w:t xml:space="preserve">:  </w:t>
      </w:r>
    </w:p>
    <w:p w:rsidR="00FD3D13" w:rsidRPr="00790AE4" w:rsidRDefault="00FD3D13" w:rsidP="00790AE4">
      <w:pPr>
        <w:pStyle w:val="ListParagraph"/>
        <w:numPr>
          <w:ilvl w:val="0"/>
          <w:numId w:val="7"/>
        </w:numPr>
        <w:spacing w:before="180" w:after="180"/>
        <w:ind w:right="540"/>
        <w:rPr>
          <w:rFonts w:eastAsia="Times New Roman"/>
        </w:rPr>
      </w:pPr>
      <w:r w:rsidRPr="00790AE4">
        <w:rPr>
          <w:rFonts w:eastAsia="Times New Roman"/>
        </w:rPr>
        <w:t xml:space="preserve">The window wall system in HVHZ not only should pass TAS 201, 202 &amp; 203 but also the glass should also </w:t>
      </w:r>
      <w:proofErr w:type="gramStart"/>
      <w:r w:rsidRPr="00790AE4">
        <w:rPr>
          <w:rFonts w:eastAsia="Times New Roman"/>
        </w:rPr>
        <w:t>be in compliance with</w:t>
      </w:r>
      <w:proofErr w:type="gramEnd"/>
      <w:r w:rsidRPr="00790AE4">
        <w:rPr>
          <w:rFonts w:eastAsia="Times New Roman"/>
        </w:rPr>
        <w:t xml:space="preserve"> ASTM E1300. </w:t>
      </w:r>
      <w:r w:rsidRPr="00790AE4">
        <w:rPr>
          <w:rFonts w:eastAsia="Times New Roman"/>
        </w:rPr>
        <w:t xml:space="preserve"> </w:t>
      </w:r>
    </w:p>
    <w:p w:rsidR="00FD3D13" w:rsidRPr="00790AE4" w:rsidRDefault="00FD3D13" w:rsidP="00790AE4">
      <w:pPr>
        <w:pStyle w:val="ListParagraph"/>
        <w:numPr>
          <w:ilvl w:val="0"/>
          <w:numId w:val="7"/>
        </w:numPr>
        <w:spacing w:before="180" w:after="180"/>
        <w:ind w:right="540"/>
        <w:rPr>
          <w:rFonts w:eastAsia="Times New Roman"/>
        </w:rPr>
      </w:pPr>
      <w:r>
        <w:t>From all above</w:t>
      </w:r>
      <w:r w:rsidR="00790AE4">
        <w:t xml:space="preserve"> (see comments provided),</w:t>
      </w:r>
      <w:r>
        <w:t xml:space="preserve"> we can see that the center glass capacity in Florida approval FL#15709 </w:t>
      </w:r>
      <w:r w:rsidR="00790AE4">
        <w:t>do</w:t>
      </w:r>
      <w:r>
        <w:t xml:space="preserve"> not meet the ASTM E1300 and Florida Building Code requirements</w:t>
      </w:r>
      <w:r w:rsidR="00790AE4">
        <w:t>.</w:t>
      </w:r>
    </w:p>
    <w:p w:rsidR="00790AE4" w:rsidRDefault="00FD3D13" w:rsidP="00790AE4">
      <w:pPr>
        <w:pStyle w:val="ListParagraph"/>
        <w:numPr>
          <w:ilvl w:val="0"/>
          <w:numId w:val="7"/>
        </w:numPr>
        <w:spacing w:before="180" w:after="180"/>
        <w:ind w:right="540"/>
      </w:pPr>
      <w:r>
        <w:t>I strongly recommend that Florida Building Code Commission review this Florida Approval FL#15709 and have it corrected.</w:t>
      </w:r>
    </w:p>
    <w:p w:rsidR="00790AE4" w:rsidRDefault="00790AE4" w:rsidP="00790AE4">
      <w:pPr>
        <w:spacing w:before="180" w:after="180"/>
        <w:ind w:right="540"/>
        <w:rPr>
          <w:b/>
          <w:color w:val="FF0000"/>
        </w:rPr>
      </w:pPr>
      <w:r w:rsidRPr="00790AE4">
        <w:rPr>
          <w:b/>
          <w:color w:val="FF0000"/>
        </w:rPr>
        <w:t>Response/</w:t>
      </w:r>
      <w:r w:rsidRPr="00790AE4">
        <w:rPr>
          <w:b/>
          <w:color w:val="FF0000"/>
        </w:rPr>
        <w:t>Lynn Miller</w:t>
      </w:r>
      <w:r w:rsidRPr="00790AE4">
        <w:rPr>
          <w:b/>
          <w:color w:val="FF0000"/>
        </w:rPr>
        <w:t>:</w:t>
      </w:r>
    </w:p>
    <w:p w:rsidR="00E1320D" w:rsidRDefault="00E1320D" w:rsidP="00E1320D">
      <w:pPr>
        <w:pStyle w:val="ListParagraph"/>
        <w:numPr>
          <w:ilvl w:val="0"/>
          <w:numId w:val="7"/>
        </w:numPr>
      </w:pPr>
      <w:r>
        <w:t>Yiping states that I have not provided calculations.  That is simply not the case.  I have provided calculations to my 3</w:t>
      </w:r>
      <w:r w:rsidRPr="00E1320D">
        <w:rPr>
          <w:vertAlign w:val="superscript"/>
        </w:rPr>
        <w:t>rd</w:t>
      </w:r>
      <w:r>
        <w:t xml:space="preserve"> Party Technical validator as required by Section 2 (a) of 61G20-3.005</w:t>
      </w:r>
      <w:r>
        <w:t>.</w:t>
      </w:r>
    </w:p>
    <w:p w:rsidR="00E1320D" w:rsidRDefault="00E1320D" w:rsidP="00E1320D">
      <w:pPr>
        <w:pStyle w:val="ListParagraph"/>
        <w:numPr>
          <w:ilvl w:val="0"/>
          <w:numId w:val="7"/>
        </w:numPr>
      </w:pPr>
      <w:r>
        <w:t>I don’t believe the product approval rule requires a non-independent evaluation entity (like me) to submit calculations to anyone other than the technical validator.  Please let me know if that is not a true statement.</w:t>
      </w:r>
    </w:p>
    <w:p w:rsidR="00E1320D" w:rsidRDefault="00E1320D" w:rsidP="00E1320D">
      <w:pPr>
        <w:pStyle w:val="ListParagraph"/>
        <w:numPr>
          <w:ilvl w:val="0"/>
          <w:numId w:val="7"/>
        </w:numPr>
      </w:pPr>
      <w:r>
        <w:t>Also, I must reiterate that this is NOT a safety issue as these systems have been fully tested to TAS 201/202/203 as required by the FBC for the HVHZ.  If the products did not pass these tests, I would agree that this is a public safety issue, but that is simply not the case.</w:t>
      </w:r>
    </w:p>
    <w:p w:rsidR="0061053C" w:rsidRDefault="007F1ADE">
      <w:bookmarkStart w:id="0" w:name="_GoBack"/>
      <w:bookmarkEnd w:id="0"/>
      <w:r w:rsidRPr="00C21835">
        <w:rPr>
          <w:b/>
          <w:color w:val="FF0000"/>
        </w:rPr>
        <w:t>Code edition:</w:t>
      </w:r>
      <w:r w:rsidRPr="00C21835">
        <w:rPr>
          <w:color w:val="FF0000"/>
        </w:rPr>
        <w:t xml:space="preserve"> </w:t>
      </w:r>
      <w:r>
        <w:tab/>
      </w:r>
      <w:r w:rsidR="00776D34">
        <w:t>7</w:t>
      </w:r>
      <w:r w:rsidR="00776D34" w:rsidRPr="00776D34">
        <w:rPr>
          <w:vertAlign w:val="superscript"/>
        </w:rPr>
        <w:t>th</w:t>
      </w:r>
      <w:r w:rsidR="00776D34">
        <w:t xml:space="preserve"> Edition (2020) Florida Building Code</w:t>
      </w:r>
    </w:p>
    <w:p w:rsidR="00574E0E" w:rsidRPr="00F14675" w:rsidRDefault="00574E0E" w:rsidP="00F14675">
      <w:pPr>
        <w:rPr>
          <w:b/>
          <w:color w:val="FF0000"/>
          <w:u w:val="single"/>
        </w:rPr>
      </w:pPr>
      <w:r w:rsidRPr="00F14675">
        <w:rPr>
          <w:b/>
          <w:color w:val="FF0000"/>
          <w:u w:val="single"/>
        </w:rPr>
        <w:t>Application</w:t>
      </w:r>
      <w:r w:rsidR="005C17BE" w:rsidRPr="00F14675">
        <w:rPr>
          <w:b/>
          <w:color w:val="FF0000"/>
          <w:u w:val="single"/>
        </w:rPr>
        <w:t xml:space="preserve">: </w:t>
      </w:r>
      <w:r w:rsidRPr="00F14675">
        <w:rPr>
          <w:b/>
          <w:color w:val="FF0000"/>
          <w:u w:val="single"/>
        </w:rPr>
        <w:t xml:space="preserve"> FL </w:t>
      </w:r>
      <w:r w:rsidR="00BE68F2">
        <w:rPr>
          <w:b/>
          <w:color w:val="FF0000"/>
          <w:u w:val="single"/>
        </w:rPr>
        <w:t>15709-R11</w:t>
      </w:r>
      <w:r w:rsidR="00F77C21">
        <w:rPr>
          <w:b/>
          <w:color w:val="FF0000"/>
          <w:u w:val="single"/>
        </w:rPr>
        <w:t xml:space="preserve"> (Approved) </w:t>
      </w:r>
    </w:p>
    <w:p w:rsidR="0061053C" w:rsidRDefault="0061053C" w:rsidP="00CC22D3">
      <w:pPr>
        <w:ind w:firstLine="720"/>
      </w:pPr>
      <w:r>
        <w:t>Manufacturer</w:t>
      </w:r>
      <w:r w:rsidR="005C17BE">
        <w:t xml:space="preserve">: </w:t>
      </w:r>
      <w:r>
        <w:t xml:space="preserve"> </w:t>
      </w:r>
      <w:r w:rsidR="00BE68F2">
        <w:t>WinDoor Inc.</w:t>
      </w:r>
    </w:p>
    <w:p w:rsidR="0061053C" w:rsidRDefault="00F71490" w:rsidP="00CC22D3">
      <w:pPr>
        <w:ind w:firstLine="720"/>
      </w:pPr>
      <w:r>
        <w:t>Category of product</w:t>
      </w:r>
      <w:r w:rsidR="005C17BE">
        <w:t xml:space="preserve">: </w:t>
      </w:r>
      <w:r>
        <w:t xml:space="preserve">Windows </w:t>
      </w:r>
    </w:p>
    <w:p w:rsidR="00F71490" w:rsidRDefault="00F71490" w:rsidP="00CC22D3">
      <w:pPr>
        <w:ind w:firstLine="720"/>
      </w:pPr>
      <w:r>
        <w:t xml:space="preserve">Subcategory: Fixed </w:t>
      </w:r>
    </w:p>
    <w:p w:rsidR="00434D7A" w:rsidRDefault="0061053C" w:rsidP="00CC22D3">
      <w:pPr>
        <w:ind w:firstLine="720"/>
      </w:pPr>
      <w:r>
        <w:t>Limits of Use</w:t>
      </w:r>
      <w:r w:rsidR="005C17BE">
        <w:t xml:space="preserve">:  </w:t>
      </w:r>
      <w:r w:rsidR="00434D7A">
        <w:tab/>
      </w:r>
      <w:r w:rsidR="00776D34">
        <w:t xml:space="preserve">Approved for use in </w:t>
      </w:r>
      <w:r>
        <w:t xml:space="preserve">HVHZ </w:t>
      </w:r>
      <w:r w:rsidR="00B374C9">
        <w:t>and</w:t>
      </w:r>
      <w:r w:rsidR="00776D34">
        <w:t xml:space="preserve"> Non-HVHZ</w:t>
      </w:r>
    </w:p>
    <w:p w:rsidR="0061053C" w:rsidRDefault="00477B4D" w:rsidP="00434D7A">
      <w:pPr>
        <w:ind w:left="1440" w:firstLine="720"/>
      </w:pPr>
      <w:r>
        <w:t>Impact Resistant</w:t>
      </w:r>
    </w:p>
    <w:p w:rsidR="00434D7A" w:rsidRDefault="00434D7A" w:rsidP="00434D7A">
      <w:pPr>
        <w:ind w:left="1440" w:firstLine="720"/>
      </w:pPr>
      <w:r>
        <w:t>Design Pressure Rating: 90 PSF</w:t>
      </w:r>
    </w:p>
    <w:p w:rsidR="00776D34" w:rsidRDefault="00776D34" w:rsidP="00CC22D3">
      <w:pPr>
        <w:ind w:left="2160" w:hanging="1440"/>
      </w:pPr>
      <w:r>
        <w:t>Description</w:t>
      </w:r>
      <w:r w:rsidR="005C17BE">
        <w:t xml:space="preserve">: </w:t>
      </w:r>
      <w:r>
        <w:t xml:space="preserve"> </w:t>
      </w:r>
      <w:r w:rsidR="005C17BE">
        <w:tab/>
      </w:r>
      <w:r w:rsidR="00F71490">
        <w:t>Seamless, 7/8” Triple glazed with opt. SmartFilm Window System</w:t>
      </w:r>
    </w:p>
    <w:p w:rsidR="002B64E5" w:rsidRDefault="00040512" w:rsidP="00040512">
      <w:pPr>
        <w:ind w:left="720"/>
      </w:pPr>
      <w:r>
        <w:rPr>
          <w:color w:val="FF0000"/>
        </w:rPr>
        <w:t>Compliance t</w:t>
      </w:r>
      <w:r w:rsidR="00776D34" w:rsidRPr="007F1ADE">
        <w:rPr>
          <w:color w:val="FF0000"/>
        </w:rPr>
        <w:t xml:space="preserve">est </w:t>
      </w:r>
      <w:r w:rsidR="006808DC" w:rsidRPr="007F1ADE">
        <w:rPr>
          <w:color w:val="FF0000"/>
        </w:rPr>
        <w:t>standards</w:t>
      </w:r>
      <w:r w:rsidR="006808DC">
        <w:rPr>
          <w:color w:val="FF0000"/>
        </w:rPr>
        <w:t>:</w:t>
      </w:r>
      <w:r w:rsidR="005C17BE">
        <w:t xml:space="preserve"> </w:t>
      </w:r>
      <w:r w:rsidR="00776D34">
        <w:t>(TAS 201,</w:t>
      </w:r>
      <w:r w:rsidR="002B64E5">
        <w:t xml:space="preserve"> 202</w:t>
      </w:r>
      <w:r w:rsidR="00EC7D6D">
        <w:t xml:space="preserve">, </w:t>
      </w:r>
      <w:r w:rsidR="002B64E5">
        <w:t>203</w:t>
      </w:r>
      <w:r w:rsidR="00EC7D6D">
        <w:t>, AAMA A440, ASTM E1886, and ASTM E1996</w:t>
      </w:r>
      <w:r w:rsidR="002B64E5">
        <w:t>)</w:t>
      </w:r>
      <w:r w:rsidR="005C17BE">
        <w:t>/ as required by the FBC</w:t>
      </w:r>
    </w:p>
    <w:p w:rsidR="00E42A1E" w:rsidRDefault="00F14675" w:rsidP="00E42A1E">
      <w:pPr>
        <w:ind w:left="720"/>
      </w:pPr>
      <w:r w:rsidRPr="00C21835">
        <w:rPr>
          <w:b/>
          <w:color w:val="FF0000"/>
          <w:sz w:val="24"/>
          <w:szCs w:val="24"/>
        </w:rPr>
        <w:t>Tes</w:t>
      </w:r>
      <w:r w:rsidR="009F3819">
        <w:rPr>
          <w:b/>
          <w:color w:val="FF0000"/>
          <w:sz w:val="24"/>
          <w:szCs w:val="24"/>
        </w:rPr>
        <w:t>ting</w:t>
      </w:r>
      <w:r w:rsidR="00C21835">
        <w:t>:  B</w:t>
      </w:r>
      <w:r>
        <w:t xml:space="preserve">y </w:t>
      </w:r>
      <w:r w:rsidR="00EC7D6D">
        <w:t>Fenestration Testing Laboratories</w:t>
      </w:r>
      <w:r w:rsidR="00ED1378">
        <w:t>/</w:t>
      </w:r>
      <w:r w:rsidR="009818ED">
        <w:t>QAI Laboratories Inc./Commission approved labs</w:t>
      </w:r>
    </w:p>
    <w:p w:rsidR="00574E0E" w:rsidRDefault="00574E0E" w:rsidP="00E42A1E">
      <w:r>
        <w:tab/>
        <w:t>Quality Assurance Entity</w:t>
      </w:r>
      <w:r w:rsidR="005C17BE">
        <w:t xml:space="preserve">: </w:t>
      </w:r>
      <w:r>
        <w:t xml:space="preserve"> </w:t>
      </w:r>
      <w:r w:rsidR="009818ED">
        <w:t>Keystone Certifications, Inc.</w:t>
      </w:r>
    </w:p>
    <w:p w:rsidR="00574E0E" w:rsidRDefault="005C17BE" w:rsidP="00CC22D3">
      <w:pPr>
        <w:ind w:firstLine="720"/>
      </w:pPr>
      <w:r>
        <w:lastRenderedPageBreak/>
        <w:t>Validation entity</w:t>
      </w:r>
      <w:r w:rsidR="00574E0E">
        <w:t xml:space="preserve">:  </w:t>
      </w:r>
      <w:r w:rsidR="009818ED">
        <w:t>Steven M. Urich, PE</w:t>
      </w:r>
      <w:r w:rsidR="00574E0E">
        <w:t>.</w:t>
      </w:r>
    </w:p>
    <w:p w:rsidR="00574E0E" w:rsidRDefault="00574E0E" w:rsidP="00310B48">
      <w:pPr>
        <w:ind w:left="2880" w:hanging="2160"/>
      </w:pPr>
      <w:r w:rsidRPr="007F1ADE">
        <w:rPr>
          <w:color w:val="FF0000"/>
        </w:rPr>
        <w:t>Compliance Method</w:t>
      </w:r>
      <w:r w:rsidR="005C17BE">
        <w:t>:</w:t>
      </w:r>
      <w:r w:rsidR="005C17BE">
        <w:tab/>
      </w:r>
      <w:r>
        <w:t xml:space="preserve">Evaluation Report from a Florida Registered Architect or a licensed Florida Professional Engineer </w:t>
      </w:r>
      <w:r w:rsidR="005C17BE">
        <w:t xml:space="preserve"> </w:t>
      </w:r>
    </w:p>
    <w:p w:rsidR="005C17BE" w:rsidRDefault="005C17BE" w:rsidP="00CC22D3">
      <w:pPr>
        <w:ind w:firstLine="720"/>
      </w:pPr>
      <w:r>
        <w:t xml:space="preserve">Evaluation Engineer: </w:t>
      </w:r>
      <w:r w:rsidR="009818ED">
        <w:t xml:space="preserve"> Lynn Miller, P.E.</w:t>
      </w:r>
    </w:p>
    <w:p w:rsidR="00434D7A" w:rsidRDefault="00434D7A" w:rsidP="000D6F0C">
      <w:pPr>
        <w:ind w:left="720"/>
      </w:pPr>
      <w:r>
        <w:t xml:space="preserve">Glass Type 2: ¼” HS Glass + 0.090 SG </w:t>
      </w:r>
      <w:r w:rsidR="000D6F0C">
        <w:t>Interlayer + ¼” HS Glass + 0.045” EVA Interlayer + 0.062” Smartfilm + 0.045” EVA Interlayer + ¼” HS Glass</w:t>
      </w:r>
    </w:p>
    <w:p w:rsidR="009818ED" w:rsidRPr="000D6F0C" w:rsidRDefault="0046122E" w:rsidP="009F3819">
      <w:pPr>
        <w:rPr>
          <w:b/>
          <w:color w:val="FF0000"/>
          <w:sz w:val="24"/>
          <w:szCs w:val="24"/>
        </w:rPr>
      </w:pPr>
      <w:r w:rsidRPr="000D6F0C">
        <w:rPr>
          <w:b/>
          <w:color w:val="FF0000"/>
          <w:sz w:val="24"/>
          <w:szCs w:val="24"/>
        </w:rPr>
        <w:t>7</w:t>
      </w:r>
      <w:r w:rsidRPr="000D6F0C">
        <w:rPr>
          <w:b/>
          <w:color w:val="FF0000"/>
          <w:sz w:val="24"/>
          <w:szCs w:val="24"/>
          <w:vertAlign w:val="superscript"/>
        </w:rPr>
        <w:t>th</w:t>
      </w:r>
      <w:r w:rsidRPr="000D6F0C">
        <w:rPr>
          <w:b/>
          <w:color w:val="FF0000"/>
          <w:sz w:val="24"/>
          <w:szCs w:val="24"/>
        </w:rPr>
        <w:t xml:space="preserve"> Edition (2020) Florida Building Code</w:t>
      </w:r>
      <w:r w:rsidR="00272DF0">
        <w:rPr>
          <w:b/>
          <w:color w:val="FF0000"/>
          <w:sz w:val="24"/>
          <w:szCs w:val="24"/>
        </w:rPr>
        <w:t xml:space="preserve"> </w:t>
      </w:r>
      <w:r w:rsidRPr="000D6F0C">
        <w:rPr>
          <w:b/>
          <w:color w:val="FF0000"/>
          <w:sz w:val="24"/>
          <w:szCs w:val="24"/>
        </w:rPr>
        <w:t>– Building</w:t>
      </w:r>
      <w:r w:rsidR="00272DF0">
        <w:rPr>
          <w:b/>
          <w:color w:val="FF0000"/>
          <w:sz w:val="24"/>
          <w:szCs w:val="24"/>
        </w:rPr>
        <w:t xml:space="preserve"> “the Code”</w:t>
      </w:r>
      <w:r w:rsidRPr="000D6F0C">
        <w:rPr>
          <w:b/>
          <w:color w:val="FF0000"/>
          <w:sz w:val="24"/>
          <w:szCs w:val="24"/>
        </w:rPr>
        <w:t xml:space="preserve"> </w:t>
      </w:r>
      <w:r w:rsidR="00434D7A" w:rsidRPr="000D6F0C">
        <w:rPr>
          <w:b/>
          <w:color w:val="FF0000"/>
          <w:sz w:val="24"/>
          <w:szCs w:val="24"/>
        </w:rPr>
        <w:t>– code related sections:</w:t>
      </w:r>
    </w:p>
    <w:p w:rsidR="00C4005C" w:rsidRDefault="00C4005C" w:rsidP="00C4005C">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SECTION 2404</w:t>
      </w:r>
      <w:r w:rsidR="0083649A">
        <w:rPr>
          <w:rFonts w:ascii="Helvetica-Bold" w:hAnsi="Helvetica-Bold" w:cs="Helvetica-Bold"/>
          <w:b/>
          <w:bCs/>
          <w:sz w:val="20"/>
          <w:szCs w:val="20"/>
        </w:rPr>
        <w:t xml:space="preserve"> </w:t>
      </w:r>
      <w:r>
        <w:rPr>
          <w:rFonts w:ascii="Helvetica-Bold" w:hAnsi="Helvetica-Bold" w:cs="Helvetica-Bold"/>
          <w:b/>
          <w:bCs/>
          <w:sz w:val="20"/>
          <w:szCs w:val="20"/>
        </w:rPr>
        <w:t>WIND, SNOW, SEISMIC AND</w:t>
      </w:r>
      <w:r w:rsidR="0083649A">
        <w:rPr>
          <w:rFonts w:ascii="Helvetica-Bold" w:hAnsi="Helvetica-Bold" w:cs="Helvetica-Bold"/>
          <w:b/>
          <w:bCs/>
          <w:sz w:val="20"/>
          <w:szCs w:val="20"/>
        </w:rPr>
        <w:t xml:space="preserve"> </w:t>
      </w:r>
      <w:r>
        <w:rPr>
          <w:rFonts w:ascii="Helvetica-Bold" w:hAnsi="Helvetica-Bold" w:cs="Helvetica-Bold"/>
          <w:b/>
          <w:bCs/>
          <w:sz w:val="20"/>
          <w:szCs w:val="20"/>
        </w:rPr>
        <w:t>DEAD LOADS ON GLASS</w:t>
      </w:r>
    </w:p>
    <w:p w:rsidR="0083649A" w:rsidRDefault="0083649A" w:rsidP="00C4005C">
      <w:pPr>
        <w:autoSpaceDE w:val="0"/>
        <w:autoSpaceDN w:val="0"/>
        <w:adjustRightInd w:val="0"/>
        <w:spacing w:after="0" w:line="240" w:lineRule="auto"/>
        <w:rPr>
          <w:rFonts w:ascii="Helvetica-Bold" w:hAnsi="Helvetica-Bold" w:cs="Helvetica-Bold"/>
          <w:b/>
          <w:bCs/>
          <w:sz w:val="20"/>
          <w:szCs w:val="20"/>
        </w:rPr>
      </w:pPr>
    </w:p>
    <w:p w:rsidR="00434D7A" w:rsidRDefault="00C4005C" w:rsidP="0083649A">
      <w:pPr>
        <w:autoSpaceDE w:val="0"/>
        <w:autoSpaceDN w:val="0"/>
        <w:adjustRightInd w:val="0"/>
        <w:spacing w:after="0" w:line="240" w:lineRule="auto"/>
        <w:rPr>
          <w:b/>
          <w:sz w:val="24"/>
          <w:szCs w:val="24"/>
        </w:rPr>
      </w:pPr>
      <w:r>
        <w:rPr>
          <w:rFonts w:ascii="TimesNewRoman,Bold" w:hAnsi="TimesNewRoman,Bold" w:cs="TimesNewRoman,Bold"/>
          <w:b/>
          <w:bCs/>
          <w:sz w:val="20"/>
          <w:szCs w:val="20"/>
        </w:rPr>
        <w:t xml:space="preserve">2404.1 Vertical glass. </w:t>
      </w:r>
      <w:r>
        <w:rPr>
          <w:rFonts w:ascii="TimesNewRoman" w:hAnsi="TimesNewRoman" w:cs="TimesNewRoman"/>
          <w:sz w:val="20"/>
          <w:szCs w:val="20"/>
        </w:rPr>
        <w:t>Glass sloped 15 degrees (0.26 rad) or</w:t>
      </w:r>
      <w:r w:rsidR="0083649A">
        <w:rPr>
          <w:rFonts w:ascii="TimesNewRoman" w:hAnsi="TimesNewRoman" w:cs="TimesNewRoman"/>
          <w:sz w:val="20"/>
          <w:szCs w:val="20"/>
        </w:rPr>
        <w:t xml:space="preserve"> </w:t>
      </w:r>
      <w:r>
        <w:rPr>
          <w:rFonts w:ascii="TimesNewRoman" w:hAnsi="TimesNewRoman" w:cs="TimesNewRoman"/>
          <w:sz w:val="20"/>
          <w:szCs w:val="20"/>
        </w:rPr>
        <w:t>less from vertical in windows, curtain and window walls,</w:t>
      </w:r>
      <w:r w:rsidR="0083649A">
        <w:rPr>
          <w:rFonts w:ascii="TimesNewRoman" w:hAnsi="TimesNewRoman" w:cs="TimesNewRoman"/>
          <w:sz w:val="20"/>
          <w:szCs w:val="20"/>
        </w:rPr>
        <w:t xml:space="preserve"> </w:t>
      </w:r>
      <w:r>
        <w:rPr>
          <w:rFonts w:ascii="TimesNewRoman" w:hAnsi="TimesNewRoman" w:cs="TimesNewRoman"/>
          <w:sz w:val="20"/>
          <w:szCs w:val="20"/>
        </w:rPr>
        <w:t>doors and other exterior applications shall be designed to</w:t>
      </w:r>
      <w:r w:rsidR="0083649A">
        <w:rPr>
          <w:rFonts w:ascii="TimesNewRoman" w:hAnsi="TimesNewRoman" w:cs="TimesNewRoman"/>
          <w:sz w:val="20"/>
          <w:szCs w:val="20"/>
        </w:rPr>
        <w:t xml:space="preserve"> </w:t>
      </w:r>
      <w:r>
        <w:rPr>
          <w:rFonts w:ascii="TimesNewRoman" w:hAnsi="TimesNewRoman" w:cs="TimesNewRoman"/>
          <w:sz w:val="20"/>
          <w:szCs w:val="20"/>
        </w:rPr>
        <w:t xml:space="preserve">resist the wind loads due to ultimate design wind speed, </w:t>
      </w:r>
      <w:r>
        <w:rPr>
          <w:rFonts w:ascii="TimesNewRoman,Italic" w:hAnsi="TimesNewRoman,Italic" w:cs="TimesNewRoman,Italic"/>
          <w:i/>
          <w:iCs/>
          <w:sz w:val="20"/>
          <w:szCs w:val="20"/>
        </w:rPr>
        <w:t>V</w:t>
      </w:r>
      <w:r>
        <w:rPr>
          <w:rFonts w:ascii="TimesNewRoman,Italic" w:hAnsi="TimesNewRoman,Italic" w:cs="TimesNewRoman,Italic"/>
          <w:i/>
          <w:iCs/>
          <w:sz w:val="12"/>
          <w:szCs w:val="12"/>
        </w:rPr>
        <w:t>ult</w:t>
      </w:r>
      <w:r>
        <w:rPr>
          <w:rFonts w:ascii="TimesNewRoman,Italic" w:hAnsi="TimesNewRoman,Italic" w:cs="TimesNewRoman,Italic"/>
          <w:i/>
          <w:iCs/>
          <w:sz w:val="20"/>
          <w:szCs w:val="20"/>
        </w:rPr>
        <w:t>,</w:t>
      </w:r>
      <w:r w:rsidR="0083649A">
        <w:rPr>
          <w:rFonts w:ascii="TimesNewRoman,Italic" w:hAnsi="TimesNewRoman,Italic" w:cs="TimesNewRoman,Italic"/>
          <w:i/>
          <w:iCs/>
          <w:sz w:val="20"/>
          <w:szCs w:val="20"/>
        </w:rPr>
        <w:t xml:space="preserve"> </w:t>
      </w:r>
      <w:r>
        <w:rPr>
          <w:rFonts w:ascii="TimesNewRoman" w:hAnsi="TimesNewRoman" w:cs="TimesNewRoman"/>
          <w:sz w:val="20"/>
          <w:szCs w:val="20"/>
        </w:rPr>
        <w:t>in Section 1609 for components and cladding. Glass in glazed</w:t>
      </w:r>
      <w:r w:rsidR="0083649A">
        <w:rPr>
          <w:rFonts w:ascii="TimesNewRoman" w:hAnsi="TimesNewRoman" w:cs="TimesNewRoman"/>
          <w:sz w:val="20"/>
          <w:szCs w:val="20"/>
        </w:rPr>
        <w:t xml:space="preserve"> </w:t>
      </w:r>
      <w:r>
        <w:rPr>
          <w:rFonts w:ascii="TimesNewRoman" w:hAnsi="TimesNewRoman" w:cs="TimesNewRoman"/>
          <w:sz w:val="20"/>
          <w:szCs w:val="20"/>
        </w:rPr>
        <w:t>curtain walls, glazed storefronts and glazed partitions shall</w:t>
      </w:r>
      <w:r w:rsidR="0083649A">
        <w:rPr>
          <w:rFonts w:ascii="TimesNewRoman" w:hAnsi="TimesNewRoman" w:cs="TimesNewRoman"/>
          <w:sz w:val="20"/>
          <w:szCs w:val="20"/>
        </w:rPr>
        <w:t xml:space="preserve"> </w:t>
      </w:r>
      <w:r>
        <w:rPr>
          <w:rFonts w:ascii="TimesNewRoman" w:hAnsi="TimesNewRoman" w:cs="TimesNewRoman"/>
          <w:sz w:val="20"/>
          <w:szCs w:val="20"/>
        </w:rPr>
        <w:t>meet the seismic requirements of ASCE 7, Section 13.5.9.</w:t>
      </w:r>
      <w:r w:rsidR="0083649A">
        <w:rPr>
          <w:rFonts w:ascii="TimesNewRoman" w:hAnsi="TimesNewRoman" w:cs="TimesNewRoman"/>
          <w:sz w:val="20"/>
          <w:szCs w:val="20"/>
        </w:rPr>
        <w:t xml:space="preserve"> </w:t>
      </w:r>
      <w:r>
        <w:rPr>
          <w:rFonts w:ascii="TimesNewRoman" w:hAnsi="TimesNewRoman" w:cs="TimesNewRoman"/>
          <w:sz w:val="20"/>
          <w:szCs w:val="20"/>
        </w:rPr>
        <w:t>The load resistance of glass under uniform load shall be</w:t>
      </w:r>
      <w:r w:rsidR="0083649A">
        <w:rPr>
          <w:rFonts w:ascii="TimesNewRoman" w:hAnsi="TimesNewRoman" w:cs="TimesNewRoman"/>
          <w:sz w:val="20"/>
          <w:szCs w:val="20"/>
        </w:rPr>
        <w:t xml:space="preserve"> </w:t>
      </w:r>
      <w:r>
        <w:rPr>
          <w:rFonts w:ascii="TimesNewRoman" w:hAnsi="TimesNewRoman" w:cs="TimesNewRoman"/>
          <w:sz w:val="20"/>
          <w:szCs w:val="20"/>
        </w:rPr>
        <w:t xml:space="preserve">determined in accordance with </w:t>
      </w:r>
      <w:r w:rsidRPr="0083649A">
        <w:rPr>
          <w:rFonts w:ascii="TimesNewRoman" w:hAnsi="TimesNewRoman" w:cs="TimesNewRoman"/>
          <w:color w:val="FF0000"/>
          <w:sz w:val="20"/>
          <w:szCs w:val="20"/>
        </w:rPr>
        <w:t>ASTM E1300</w:t>
      </w:r>
      <w:r>
        <w:rPr>
          <w:rFonts w:ascii="TimesNewRoman" w:hAnsi="TimesNewRoman" w:cs="TimesNewRoman"/>
          <w:sz w:val="20"/>
          <w:szCs w:val="20"/>
        </w:rPr>
        <w:t>.</w:t>
      </w:r>
    </w:p>
    <w:p w:rsidR="0083649A" w:rsidRDefault="0083649A" w:rsidP="0083649A">
      <w:pPr>
        <w:autoSpaceDE w:val="0"/>
        <w:autoSpaceDN w:val="0"/>
        <w:adjustRightInd w:val="0"/>
        <w:spacing w:after="0" w:line="240" w:lineRule="auto"/>
        <w:rPr>
          <w:rFonts w:ascii="TimesNewRoman,Bold" w:hAnsi="TimesNewRoman,Bold" w:cs="TimesNewRoman,Bold"/>
          <w:b/>
          <w:bCs/>
          <w:sz w:val="20"/>
          <w:szCs w:val="20"/>
        </w:rPr>
      </w:pPr>
    </w:p>
    <w:p w:rsidR="0083649A" w:rsidRPr="0083649A" w:rsidRDefault="0083649A" w:rsidP="0083649A">
      <w:pPr>
        <w:autoSpaceDE w:val="0"/>
        <w:autoSpaceDN w:val="0"/>
        <w:adjustRightInd w:val="0"/>
        <w:spacing w:after="0" w:line="240" w:lineRule="auto"/>
        <w:rPr>
          <w:b/>
          <w:color w:val="FF0000"/>
          <w:sz w:val="24"/>
          <w:szCs w:val="24"/>
          <w:u w:val="single"/>
        </w:rPr>
      </w:pPr>
      <w:r>
        <w:rPr>
          <w:rFonts w:ascii="TimesNewRoman,Bold" w:hAnsi="TimesNewRoman,Bold" w:cs="TimesNewRoman,Bold"/>
          <w:b/>
          <w:bCs/>
          <w:sz w:val="20"/>
          <w:szCs w:val="20"/>
        </w:rPr>
        <w:t xml:space="preserve">2404.4 Other designs. </w:t>
      </w:r>
      <w:r>
        <w:rPr>
          <w:rFonts w:ascii="TimesNewRoman" w:hAnsi="TimesNewRoman" w:cs="TimesNewRoman"/>
          <w:sz w:val="20"/>
          <w:szCs w:val="20"/>
        </w:rPr>
        <w:t xml:space="preserve">For designs outside the scope of this section, an analysis </w:t>
      </w:r>
      <w:r w:rsidRPr="0083649A">
        <w:rPr>
          <w:rFonts w:ascii="TimesNewRoman" w:hAnsi="TimesNewRoman" w:cs="TimesNewRoman"/>
          <w:color w:val="FF0000"/>
          <w:sz w:val="20"/>
          <w:szCs w:val="20"/>
        </w:rPr>
        <w:t xml:space="preserve">or test data for the specific installation shall be prepared by a </w:t>
      </w:r>
      <w:r w:rsidRPr="0083649A">
        <w:rPr>
          <w:rFonts w:ascii="TimesNewRoman,Italic" w:hAnsi="TimesNewRoman,Italic" w:cs="TimesNewRoman,Italic"/>
          <w:i/>
          <w:iCs/>
          <w:color w:val="FF0000"/>
          <w:sz w:val="20"/>
          <w:szCs w:val="20"/>
        </w:rPr>
        <w:t>registered design professional</w:t>
      </w:r>
      <w:r w:rsidRPr="0083649A">
        <w:rPr>
          <w:rFonts w:ascii="TimesNewRoman" w:hAnsi="TimesNewRoman" w:cs="TimesNewRoman"/>
          <w:color w:val="FF0000"/>
          <w:sz w:val="20"/>
          <w:szCs w:val="20"/>
        </w:rPr>
        <w:t>.</w:t>
      </w:r>
    </w:p>
    <w:p w:rsidR="00434D7A" w:rsidRDefault="00434D7A" w:rsidP="00677F4C">
      <w:pPr>
        <w:rPr>
          <w:b/>
          <w:color w:val="FF0000"/>
          <w:sz w:val="24"/>
          <w:szCs w:val="24"/>
          <w:u w:val="single"/>
        </w:rPr>
      </w:pPr>
    </w:p>
    <w:p w:rsidR="0083649A" w:rsidRPr="0083649A" w:rsidRDefault="0083649A" w:rsidP="0083649A">
      <w:pPr>
        <w:autoSpaceDE w:val="0"/>
        <w:autoSpaceDN w:val="0"/>
        <w:adjustRightInd w:val="0"/>
        <w:spacing w:after="0" w:line="240" w:lineRule="auto"/>
        <w:rPr>
          <w:b/>
          <w:color w:val="FF0000"/>
          <w:sz w:val="24"/>
          <w:szCs w:val="24"/>
          <w:u w:val="single"/>
        </w:rPr>
      </w:pPr>
      <w:r>
        <w:rPr>
          <w:rFonts w:ascii="TimesNewRoman,Bold" w:hAnsi="TimesNewRoman,Bold" w:cs="TimesNewRoman,Bold"/>
          <w:b/>
          <w:bCs/>
          <w:sz w:val="20"/>
          <w:szCs w:val="20"/>
        </w:rPr>
        <w:t xml:space="preserve">1708.2 Test standards. </w:t>
      </w:r>
      <w:r>
        <w:rPr>
          <w:rFonts w:ascii="TimesNewRoman" w:hAnsi="TimesNewRoman" w:cs="TimesNewRoman"/>
          <w:sz w:val="20"/>
          <w:szCs w:val="20"/>
        </w:rPr>
        <w:t xml:space="preserve">Structural components and assemblies shall be tested in accordance with the appropriate referenced standards. In the absence of a standard that contains an applicable load test procedure, the test procedure shall be developed by a </w:t>
      </w:r>
      <w:r>
        <w:rPr>
          <w:rFonts w:ascii="TimesNewRoman,Italic" w:hAnsi="TimesNewRoman,Italic" w:cs="TimesNewRoman,Italic"/>
          <w:i/>
          <w:iCs/>
          <w:sz w:val="20"/>
          <w:szCs w:val="20"/>
        </w:rPr>
        <w:t xml:space="preserve">registered design professional </w:t>
      </w:r>
      <w:r>
        <w:rPr>
          <w:rFonts w:ascii="TimesNewRoman" w:hAnsi="TimesNewRoman" w:cs="TimesNewRoman"/>
          <w:sz w:val="20"/>
          <w:szCs w:val="20"/>
        </w:rPr>
        <w:t xml:space="preserve">and </w:t>
      </w:r>
      <w:r>
        <w:rPr>
          <w:rFonts w:ascii="TimesNewRoman,Italic" w:hAnsi="TimesNewRoman,Italic" w:cs="TimesNewRoman,Italic"/>
          <w:i/>
          <w:iCs/>
          <w:sz w:val="20"/>
          <w:szCs w:val="20"/>
        </w:rPr>
        <w:t>approved</w:t>
      </w:r>
      <w:r>
        <w:rPr>
          <w:rFonts w:ascii="TimesNewRoman" w:hAnsi="TimesNewRoman" w:cs="TimesNewRoman"/>
          <w:sz w:val="20"/>
          <w:szCs w:val="20"/>
        </w:rPr>
        <w:t>. The test procedure shall simulate loads and conditions of application that the completed structure or portion thereof will be subjected to in normal use.</w:t>
      </w:r>
    </w:p>
    <w:p w:rsidR="00140A4E" w:rsidRDefault="00140A4E" w:rsidP="00140A4E">
      <w:pPr>
        <w:autoSpaceDE w:val="0"/>
        <w:autoSpaceDN w:val="0"/>
        <w:adjustRightInd w:val="0"/>
        <w:spacing w:after="0" w:line="240" w:lineRule="auto"/>
        <w:rPr>
          <w:rFonts w:ascii="TimesNewRoman,Bold" w:hAnsi="TimesNewRoman,Bold" w:cs="TimesNewRoman,Bold"/>
          <w:b/>
          <w:bCs/>
          <w:sz w:val="20"/>
          <w:szCs w:val="20"/>
        </w:rPr>
      </w:pPr>
    </w:p>
    <w:p w:rsidR="0083649A" w:rsidRDefault="00140A4E" w:rsidP="00140A4E">
      <w:pPr>
        <w:autoSpaceDE w:val="0"/>
        <w:autoSpaceDN w:val="0"/>
        <w:adjustRightInd w:val="0"/>
        <w:spacing w:after="0" w:line="240" w:lineRule="auto"/>
        <w:rPr>
          <w:rFonts w:ascii="TimesNewRoman" w:hAnsi="TimesNewRoman" w:cs="TimesNewRoman"/>
          <w:sz w:val="20"/>
          <w:szCs w:val="20"/>
        </w:rPr>
      </w:pPr>
      <w:r>
        <w:rPr>
          <w:rFonts w:ascii="TimesNewRoman,Bold" w:hAnsi="TimesNewRoman,Bold" w:cs="TimesNewRoman,Bold"/>
          <w:b/>
          <w:bCs/>
          <w:sz w:val="20"/>
          <w:szCs w:val="20"/>
        </w:rPr>
        <w:t xml:space="preserve">1709.5.1 Exterior windows and doors. </w:t>
      </w:r>
      <w:r>
        <w:rPr>
          <w:rFonts w:ascii="TimesNewRoman" w:hAnsi="TimesNewRoman" w:cs="TimesNewRoman"/>
          <w:sz w:val="20"/>
          <w:szCs w:val="20"/>
        </w:rPr>
        <w:t xml:space="preserve">Exterior windows and sliding doors shall be tested and labeled as conforming to </w:t>
      </w:r>
      <w:r w:rsidRPr="00140A4E">
        <w:rPr>
          <w:rFonts w:ascii="TimesNewRoman" w:hAnsi="TimesNewRoman" w:cs="TimesNewRoman"/>
          <w:color w:val="FF0000"/>
          <w:sz w:val="20"/>
          <w:szCs w:val="20"/>
        </w:rPr>
        <w:t xml:space="preserve">AAMA/WDMA/CSA101/I.S.2/A440 or TAS 202 (HVHZ </w:t>
      </w:r>
      <w:r>
        <w:rPr>
          <w:rFonts w:ascii="TimesNewRoman" w:hAnsi="TimesNewRoman" w:cs="TimesNewRoman"/>
          <w:sz w:val="20"/>
          <w:szCs w:val="20"/>
        </w:rPr>
        <w:t xml:space="preserve">shall comply with TAS 202 and ASTM E1300 or Section 2404). Exterior side-hinged doors shall be tested and </w:t>
      </w:r>
      <w:r>
        <w:rPr>
          <w:rFonts w:ascii="TimesNewRoman,Italic" w:hAnsi="TimesNewRoman,Italic" w:cs="TimesNewRoman,Italic"/>
          <w:i/>
          <w:iCs/>
          <w:sz w:val="20"/>
          <w:szCs w:val="20"/>
        </w:rPr>
        <w:t xml:space="preserve">labeled </w:t>
      </w:r>
      <w:r>
        <w:rPr>
          <w:rFonts w:ascii="TimesNewRoman" w:hAnsi="TimesNewRoman" w:cs="TimesNewRoman"/>
          <w:sz w:val="20"/>
          <w:szCs w:val="20"/>
        </w:rPr>
        <w:t xml:space="preserve">as conforming to AAMA/WDMA/CSA101/ I.S.2/A440 or comply with Section 1709.5.2. Products tested and </w:t>
      </w:r>
      <w:r>
        <w:rPr>
          <w:rFonts w:ascii="TimesNewRoman,Italic" w:hAnsi="TimesNewRoman,Italic" w:cs="TimesNewRoman,Italic"/>
          <w:i/>
          <w:iCs/>
          <w:sz w:val="20"/>
          <w:szCs w:val="20"/>
        </w:rPr>
        <w:t xml:space="preserve">labeled </w:t>
      </w:r>
      <w:r>
        <w:rPr>
          <w:rFonts w:ascii="TimesNewRoman" w:hAnsi="TimesNewRoman" w:cs="TimesNewRoman"/>
          <w:sz w:val="20"/>
          <w:szCs w:val="20"/>
        </w:rPr>
        <w:t>as conforming to AAMA/WDMA/CSA 101/I.S.2/A440 shall not be subject to the requirements of Sections 2403.2 and 2403.3.</w:t>
      </w:r>
    </w:p>
    <w:p w:rsidR="00140A4E" w:rsidRDefault="00140A4E" w:rsidP="00140A4E">
      <w:pPr>
        <w:autoSpaceDE w:val="0"/>
        <w:autoSpaceDN w:val="0"/>
        <w:adjustRightInd w:val="0"/>
        <w:spacing w:after="0" w:line="240" w:lineRule="auto"/>
        <w:rPr>
          <w:b/>
          <w:color w:val="FF0000"/>
          <w:sz w:val="24"/>
          <w:szCs w:val="24"/>
          <w:u w:val="single"/>
        </w:rPr>
      </w:pPr>
    </w:p>
    <w:p w:rsidR="00140A4E" w:rsidRDefault="00140A4E" w:rsidP="00140A4E">
      <w:pPr>
        <w:autoSpaceDE w:val="0"/>
        <w:autoSpaceDN w:val="0"/>
        <w:adjustRightInd w:val="0"/>
        <w:spacing w:after="0" w:line="240" w:lineRule="auto"/>
        <w:rPr>
          <w:rFonts w:ascii="TimesNewRoman" w:hAnsi="TimesNewRoman" w:cs="TimesNewRoman"/>
          <w:sz w:val="20"/>
          <w:szCs w:val="20"/>
        </w:rPr>
      </w:pPr>
      <w:r>
        <w:rPr>
          <w:rFonts w:ascii="TimesNewRoman,Bold" w:hAnsi="TimesNewRoman,Bold" w:cs="TimesNewRoman,Bold"/>
          <w:b/>
          <w:bCs/>
          <w:sz w:val="20"/>
          <w:szCs w:val="20"/>
        </w:rPr>
        <w:t xml:space="preserve">1609.1.2 Protection of openings. </w:t>
      </w:r>
      <w:r>
        <w:rPr>
          <w:rFonts w:ascii="TimesNewRoman" w:hAnsi="TimesNewRoman" w:cs="TimesNewRoman"/>
          <w:sz w:val="20"/>
          <w:szCs w:val="20"/>
        </w:rPr>
        <w:t xml:space="preserve">In </w:t>
      </w:r>
      <w:r>
        <w:rPr>
          <w:rFonts w:ascii="TimesNewRoman,Italic" w:hAnsi="TimesNewRoman,Italic" w:cs="TimesNewRoman,Italic"/>
          <w:i/>
          <w:iCs/>
          <w:sz w:val="20"/>
          <w:szCs w:val="20"/>
        </w:rPr>
        <w:t>wind-borne debris regions</w:t>
      </w:r>
      <w:r>
        <w:rPr>
          <w:rFonts w:ascii="TimesNewRoman" w:hAnsi="TimesNewRoman" w:cs="TimesNewRoman"/>
          <w:sz w:val="20"/>
          <w:szCs w:val="20"/>
        </w:rPr>
        <w:t>, glazed openings in buildings shall be impact</w:t>
      </w:r>
    </w:p>
    <w:p w:rsidR="00140A4E" w:rsidRDefault="00140A4E" w:rsidP="00140A4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resistant or protected with an impact-resistant covering meeting the requirements of ANSI/DASMA 115 (for</w:t>
      </w:r>
    </w:p>
    <w:p w:rsidR="00140A4E" w:rsidRDefault="00140A4E" w:rsidP="00140A4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garage doors and rolling doors) </w:t>
      </w:r>
      <w:r w:rsidRPr="00140A4E">
        <w:rPr>
          <w:rFonts w:ascii="TimesNewRoman" w:hAnsi="TimesNewRoman" w:cs="TimesNewRoman"/>
          <w:color w:val="FF0000"/>
          <w:sz w:val="20"/>
          <w:szCs w:val="20"/>
        </w:rPr>
        <w:t xml:space="preserve">or TAS 201, 202 and 203, AAMA 506, ASTM E1996 and ASTM E1886 </w:t>
      </w:r>
      <w:r>
        <w:rPr>
          <w:rFonts w:ascii="TimesNewRoman" w:hAnsi="TimesNewRoman" w:cs="TimesNewRoman"/>
          <w:sz w:val="20"/>
          <w:szCs w:val="20"/>
        </w:rPr>
        <w:t>referenced</w:t>
      </w:r>
    </w:p>
    <w:p w:rsidR="0083649A" w:rsidRDefault="00140A4E" w:rsidP="00140A4E">
      <w:pPr>
        <w:rPr>
          <w:b/>
          <w:color w:val="FF0000"/>
          <w:sz w:val="24"/>
          <w:szCs w:val="24"/>
          <w:u w:val="single"/>
        </w:rPr>
      </w:pPr>
      <w:r>
        <w:rPr>
          <w:rFonts w:ascii="TimesNewRoman" w:hAnsi="TimesNewRoman" w:cs="TimesNewRoman"/>
          <w:sz w:val="20"/>
          <w:szCs w:val="20"/>
        </w:rPr>
        <w:t>herein, or an approved impact-resistant standard as follows: …</w:t>
      </w:r>
    </w:p>
    <w:p w:rsidR="00FD4348" w:rsidRPr="00FD4348" w:rsidRDefault="00FD4348" w:rsidP="00FD4348">
      <w:pPr>
        <w:autoSpaceDE w:val="0"/>
        <w:autoSpaceDN w:val="0"/>
        <w:adjustRightInd w:val="0"/>
        <w:spacing w:after="0" w:line="240" w:lineRule="auto"/>
        <w:rPr>
          <w:rFonts w:ascii="Helvetica-Bold" w:hAnsi="Helvetica-Bold" w:cs="Helvetica-Bold"/>
          <w:b/>
          <w:bCs/>
          <w:color w:val="FF0000"/>
          <w:sz w:val="24"/>
          <w:szCs w:val="24"/>
        </w:rPr>
      </w:pPr>
      <w:r w:rsidRPr="00FD4348">
        <w:rPr>
          <w:rFonts w:ascii="Helvetica-Bold" w:hAnsi="Helvetica-Bold" w:cs="Helvetica-Bold"/>
          <w:b/>
          <w:bCs/>
          <w:color w:val="FF0000"/>
          <w:sz w:val="24"/>
          <w:szCs w:val="24"/>
        </w:rPr>
        <w:t>TESTING APPLICATION STANDARD (TAS) 202-94</w:t>
      </w:r>
    </w:p>
    <w:p w:rsidR="00FD4348" w:rsidRPr="00FD4348" w:rsidRDefault="00FD4348" w:rsidP="00FD4348">
      <w:pPr>
        <w:autoSpaceDE w:val="0"/>
        <w:autoSpaceDN w:val="0"/>
        <w:adjustRightInd w:val="0"/>
        <w:spacing w:after="0" w:line="240" w:lineRule="auto"/>
        <w:rPr>
          <w:rFonts w:ascii="Helvetica-Bold" w:hAnsi="Helvetica-Bold" w:cs="Helvetica-Bold"/>
          <w:b/>
          <w:bCs/>
          <w:color w:val="FF0000"/>
          <w:sz w:val="24"/>
          <w:szCs w:val="24"/>
        </w:rPr>
      </w:pPr>
      <w:r w:rsidRPr="00FD4348">
        <w:rPr>
          <w:rFonts w:ascii="Helvetica-Bold" w:hAnsi="Helvetica-Bold" w:cs="Helvetica-Bold"/>
          <w:b/>
          <w:bCs/>
          <w:color w:val="FF0000"/>
          <w:sz w:val="24"/>
          <w:szCs w:val="24"/>
        </w:rPr>
        <w:t>CRITERIA FOR TESTING IMPACT &amp; NONIMPACT RESISTANT</w:t>
      </w:r>
    </w:p>
    <w:p w:rsidR="00FD4348" w:rsidRPr="00FD4348" w:rsidRDefault="00FD4348" w:rsidP="00FD4348">
      <w:pPr>
        <w:rPr>
          <w:b/>
          <w:color w:val="FF0000"/>
          <w:sz w:val="24"/>
          <w:szCs w:val="24"/>
          <w:u w:val="single"/>
        </w:rPr>
      </w:pPr>
      <w:r w:rsidRPr="00FD4348">
        <w:rPr>
          <w:rFonts w:ascii="Helvetica-Bold" w:hAnsi="Helvetica-Bold" w:cs="Helvetica-Bold"/>
          <w:b/>
          <w:bCs/>
          <w:color w:val="FF0000"/>
          <w:sz w:val="24"/>
          <w:szCs w:val="24"/>
        </w:rPr>
        <w:t>BUILDING ENVELOPE COMPONENTS USING UNIFORM STATIC AIR PRESSURE</w:t>
      </w:r>
    </w:p>
    <w:p w:rsidR="00FD4348" w:rsidRDefault="00FD4348" w:rsidP="00FD4348">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Scope:</w:t>
      </w:r>
    </w:p>
    <w:p w:rsidR="00FD4348" w:rsidRDefault="00FD4348" w:rsidP="00FD4348">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1.1 This protocol covers procedures for conducting a uniform static air pressure test for materials</w:t>
      </w:r>
    </w:p>
    <w:p w:rsidR="00FD4348" w:rsidRDefault="00FD4348" w:rsidP="00FD4348">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and products such as wall cladding, glass block, exterior doors, garage doors, skylights,</w:t>
      </w:r>
    </w:p>
    <w:p w:rsidR="00FD4348" w:rsidRDefault="00FD4348" w:rsidP="00FD4348">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exterior windows, storm shutters, and any other external component which help maintain</w:t>
      </w:r>
    </w:p>
    <w:p w:rsidR="00FD4348" w:rsidRDefault="00FD4348" w:rsidP="00FD4348">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integrity of the building envelope.  For the purposes of the testing required in</w:t>
      </w:r>
    </w:p>
    <w:p w:rsidR="00FD4348" w:rsidRDefault="00FD4348" w:rsidP="00FD4348">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TAS 202 Section 5.2, design pressures calculated in accordance with ASCE 7 are permitted</w:t>
      </w:r>
    </w:p>
    <w:p w:rsidR="00FD4348" w:rsidRDefault="00FD4348" w:rsidP="00FD4348">
      <w:pPr>
        <w:rPr>
          <w:rFonts w:ascii="TimesNewRoman" w:hAnsi="TimesNewRoman" w:cs="TimesNewRoman"/>
          <w:sz w:val="20"/>
          <w:szCs w:val="20"/>
        </w:rPr>
      </w:pPr>
      <w:r>
        <w:rPr>
          <w:rFonts w:ascii="TimesNewRoman" w:hAnsi="TimesNewRoman" w:cs="TimesNewRoman"/>
          <w:sz w:val="20"/>
          <w:szCs w:val="20"/>
        </w:rPr>
        <w:t>to be multiplied by 0.6.</w:t>
      </w:r>
    </w:p>
    <w:p w:rsidR="009164C0" w:rsidRDefault="009164C0" w:rsidP="009164C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3.2.3 </w:t>
      </w:r>
      <w:r w:rsidRPr="009164C0">
        <w:rPr>
          <w:rFonts w:ascii="TimesNewRoman,Italic" w:hAnsi="TimesNewRoman,Italic" w:cs="TimesNewRoman,Italic"/>
          <w:i/>
          <w:iCs/>
          <w:color w:val="FF0000"/>
          <w:sz w:val="20"/>
          <w:szCs w:val="20"/>
        </w:rPr>
        <w:t>Maximum Deflection</w:t>
      </w:r>
      <w:r>
        <w:rPr>
          <w:rFonts w:ascii="TimesNewRoman,Italic" w:hAnsi="TimesNewRoman,Italic" w:cs="TimesNewRoman,Italic"/>
          <w:i/>
          <w:iCs/>
          <w:sz w:val="20"/>
          <w:szCs w:val="20"/>
        </w:rPr>
        <w:t>—</w:t>
      </w:r>
      <w:r>
        <w:rPr>
          <w:rFonts w:ascii="TimesNewRoman" w:hAnsi="TimesNewRoman" w:cs="TimesNewRoman"/>
          <w:sz w:val="20"/>
          <w:szCs w:val="20"/>
        </w:rPr>
        <w:t>The maximum displacement measured to the nearest</w:t>
      </w:r>
    </w:p>
    <w:p w:rsidR="009164C0" w:rsidRDefault="009164C0" w:rsidP="009164C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12"/>
          <w:szCs w:val="12"/>
        </w:rPr>
        <w:lastRenderedPageBreak/>
        <w:t>1</w:t>
      </w:r>
      <w:r>
        <w:rPr>
          <w:rFonts w:ascii="TimesNewRoman" w:hAnsi="TimesNewRoman" w:cs="TimesNewRoman"/>
          <w:sz w:val="20"/>
          <w:szCs w:val="20"/>
        </w:rPr>
        <w:t>/</w:t>
      </w:r>
      <w:r>
        <w:rPr>
          <w:rFonts w:ascii="TimesNewRoman" w:hAnsi="TimesNewRoman" w:cs="TimesNewRoman"/>
          <w:sz w:val="12"/>
          <w:szCs w:val="12"/>
        </w:rPr>
        <w:t xml:space="preserve">8 </w:t>
      </w:r>
      <w:r>
        <w:rPr>
          <w:rFonts w:ascii="TimesNewRoman" w:hAnsi="TimesNewRoman" w:cs="TimesNewRoman"/>
          <w:sz w:val="20"/>
          <w:szCs w:val="20"/>
        </w:rPr>
        <w:t>inch attained from an original position while a maximum load is being applied.</w:t>
      </w:r>
    </w:p>
    <w:p w:rsidR="009164C0" w:rsidRDefault="009164C0" w:rsidP="009164C0">
      <w:pPr>
        <w:autoSpaceDE w:val="0"/>
        <w:autoSpaceDN w:val="0"/>
        <w:adjustRightInd w:val="0"/>
        <w:spacing w:after="0" w:line="240" w:lineRule="auto"/>
        <w:rPr>
          <w:b/>
          <w:color w:val="FF0000"/>
          <w:sz w:val="24"/>
          <w:szCs w:val="24"/>
          <w:u w:val="single"/>
        </w:rPr>
      </w:pPr>
    </w:p>
    <w:p w:rsidR="009164C0" w:rsidRDefault="009164C0" w:rsidP="009164C0">
      <w:pPr>
        <w:autoSpaceDE w:val="0"/>
        <w:autoSpaceDN w:val="0"/>
        <w:adjustRightInd w:val="0"/>
        <w:spacing w:after="0" w:line="240" w:lineRule="auto"/>
        <w:rPr>
          <w:b/>
          <w:color w:val="FF0000"/>
          <w:sz w:val="24"/>
          <w:szCs w:val="24"/>
          <w:u w:val="single"/>
        </w:rPr>
      </w:pPr>
      <w:r>
        <w:rPr>
          <w:rFonts w:ascii="TimesNewRoman" w:hAnsi="TimesNewRoman" w:cs="TimesNewRoman"/>
          <w:sz w:val="20"/>
          <w:szCs w:val="20"/>
        </w:rPr>
        <w:t xml:space="preserve">3.2.6 </w:t>
      </w:r>
      <w:r>
        <w:rPr>
          <w:rFonts w:ascii="TimesNewRoman,Italic" w:hAnsi="TimesNewRoman,Italic" w:cs="TimesNewRoman,Italic"/>
          <w:i/>
          <w:iCs/>
          <w:sz w:val="20"/>
          <w:szCs w:val="20"/>
        </w:rPr>
        <w:t>Test load—</w:t>
      </w:r>
      <w:r w:rsidRPr="009164C0">
        <w:rPr>
          <w:rFonts w:ascii="TimesNewRoman" w:hAnsi="TimesNewRoman" w:cs="TimesNewRoman"/>
          <w:color w:val="FF0000"/>
          <w:sz w:val="20"/>
          <w:szCs w:val="20"/>
        </w:rPr>
        <w:t xml:space="preserve">One and one-half (1.5) times the design pressure </w:t>
      </w:r>
      <w:r>
        <w:rPr>
          <w:rFonts w:ascii="TimesNewRoman" w:hAnsi="TimesNewRoman" w:cs="TimesNewRoman"/>
          <w:sz w:val="20"/>
          <w:szCs w:val="20"/>
        </w:rPr>
        <w:t xml:space="preserve">(positive or negative) as determine by Section 1620 of the </w:t>
      </w:r>
      <w:r>
        <w:rPr>
          <w:rFonts w:ascii="TimesNewRoman,Italic" w:hAnsi="TimesNewRoman,Italic" w:cs="TimesNewRoman,Italic"/>
          <w:i/>
          <w:iCs/>
          <w:sz w:val="20"/>
          <w:szCs w:val="20"/>
        </w:rPr>
        <w:t xml:space="preserve">Florida Building Code, building </w:t>
      </w:r>
      <w:r>
        <w:rPr>
          <w:rFonts w:ascii="TimesNewRoman" w:hAnsi="TimesNewRoman" w:cs="TimesNewRoman"/>
          <w:sz w:val="20"/>
          <w:szCs w:val="20"/>
        </w:rPr>
        <w:t>for which the specimen is to be tested, expressed in psf.</w:t>
      </w:r>
    </w:p>
    <w:p w:rsidR="00040512" w:rsidRDefault="00040512" w:rsidP="00677F4C">
      <w:pPr>
        <w:rPr>
          <w:b/>
          <w:color w:val="FF0000"/>
          <w:sz w:val="24"/>
          <w:szCs w:val="24"/>
          <w:u w:val="single"/>
        </w:rPr>
      </w:pPr>
    </w:p>
    <w:p w:rsidR="00140A4E" w:rsidRDefault="00140A4E" w:rsidP="00677F4C">
      <w:pPr>
        <w:rPr>
          <w:b/>
          <w:color w:val="FF0000"/>
          <w:sz w:val="24"/>
          <w:szCs w:val="24"/>
          <w:u w:val="single"/>
        </w:rPr>
      </w:pPr>
      <w:r>
        <w:rPr>
          <w:b/>
          <w:color w:val="FF0000"/>
          <w:sz w:val="24"/>
          <w:szCs w:val="24"/>
          <w:u w:val="single"/>
        </w:rPr>
        <w:t xml:space="preserve">ASTME1300 </w:t>
      </w:r>
      <w:r w:rsidR="00DD519F">
        <w:rPr>
          <w:b/>
          <w:color w:val="FF0000"/>
          <w:sz w:val="24"/>
          <w:szCs w:val="24"/>
          <w:u w:val="single"/>
        </w:rPr>
        <w:t>–</w:t>
      </w:r>
      <w:r>
        <w:rPr>
          <w:b/>
          <w:color w:val="FF0000"/>
          <w:sz w:val="24"/>
          <w:szCs w:val="24"/>
          <w:u w:val="single"/>
        </w:rPr>
        <w:t xml:space="preserve"> 16</w:t>
      </w:r>
      <w:r w:rsidR="00DD519F">
        <w:rPr>
          <w:b/>
          <w:color w:val="FF0000"/>
          <w:sz w:val="24"/>
          <w:szCs w:val="24"/>
          <w:u w:val="single"/>
        </w:rPr>
        <w:t xml:space="preserve"> Standard </w:t>
      </w:r>
      <w:r w:rsidR="00C477BA">
        <w:rPr>
          <w:b/>
          <w:color w:val="FF0000"/>
          <w:sz w:val="24"/>
          <w:szCs w:val="24"/>
          <w:u w:val="single"/>
        </w:rPr>
        <w:t xml:space="preserve">Practice for </w:t>
      </w:r>
      <w:r w:rsidR="001A21B0">
        <w:rPr>
          <w:b/>
          <w:color w:val="FF0000"/>
          <w:sz w:val="24"/>
          <w:szCs w:val="24"/>
          <w:u w:val="single"/>
        </w:rPr>
        <w:t>Determining Load Resistance of Glass in Buildings</w:t>
      </w:r>
    </w:p>
    <w:p w:rsidR="001A21B0" w:rsidRDefault="001A21B0" w:rsidP="001A21B0">
      <w:pPr>
        <w:autoSpaceDE w:val="0"/>
        <w:autoSpaceDN w:val="0"/>
        <w:adjustRightInd w:val="0"/>
        <w:spacing w:after="0" w:line="240" w:lineRule="auto"/>
        <w:rPr>
          <w:rFonts w:ascii="Times-Bold" w:hAnsi="Times-Bold" w:cs="Times-Bold"/>
          <w:b/>
          <w:bCs/>
          <w:color w:val="231F20"/>
          <w:sz w:val="20"/>
          <w:szCs w:val="20"/>
        </w:rPr>
      </w:pPr>
      <w:r>
        <w:rPr>
          <w:rFonts w:ascii="Times-Bold" w:hAnsi="Times-Bold" w:cs="Times-Bold"/>
          <w:b/>
          <w:bCs/>
          <w:color w:val="231F20"/>
          <w:sz w:val="20"/>
          <w:szCs w:val="20"/>
        </w:rPr>
        <w:t>1. Scope</w:t>
      </w:r>
    </w:p>
    <w:p w:rsidR="001A21B0" w:rsidRDefault="001A21B0" w:rsidP="001A21B0">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 xml:space="preserve">1.1 This practice describes </w:t>
      </w:r>
      <w:r w:rsidRPr="001A21B0">
        <w:rPr>
          <w:rFonts w:ascii="Times-Roman" w:hAnsi="Times-Roman" w:cs="Times-Roman"/>
          <w:color w:val="FF0000"/>
          <w:sz w:val="20"/>
          <w:szCs w:val="20"/>
        </w:rPr>
        <w:t>procedures to determine the load resistance (LR) of specified glass types, including combinations of glass types used in a sealed insulating glass (IG) unit</w:t>
      </w:r>
      <w:r>
        <w:rPr>
          <w:rFonts w:ascii="Times-Roman" w:hAnsi="Times-Roman" w:cs="Times-Roman"/>
          <w:color w:val="231F20"/>
          <w:sz w:val="20"/>
          <w:szCs w:val="20"/>
        </w:rPr>
        <w:t>, exposed to a uniform lateral load of short or long duration, for a specified probability of breakage.</w:t>
      </w:r>
    </w:p>
    <w:p w:rsidR="001A21B0" w:rsidRDefault="001A21B0" w:rsidP="001A21B0">
      <w:pPr>
        <w:autoSpaceDE w:val="0"/>
        <w:autoSpaceDN w:val="0"/>
        <w:adjustRightInd w:val="0"/>
        <w:spacing w:after="0" w:line="240" w:lineRule="auto"/>
        <w:rPr>
          <w:b/>
          <w:color w:val="FF0000"/>
          <w:sz w:val="24"/>
          <w:szCs w:val="24"/>
          <w:u w:val="single"/>
        </w:rPr>
      </w:pPr>
    </w:p>
    <w:p w:rsidR="00140A4E" w:rsidRDefault="001A21B0" w:rsidP="00693DB7">
      <w:pPr>
        <w:autoSpaceDE w:val="0"/>
        <w:autoSpaceDN w:val="0"/>
        <w:adjustRightInd w:val="0"/>
        <w:spacing w:after="0" w:line="240" w:lineRule="auto"/>
        <w:rPr>
          <w:b/>
          <w:color w:val="FF0000"/>
          <w:sz w:val="24"/>
          <w:szCs w:val="24"/>
          <w:u w:val="single"/>
        </w:rPr>
      </w:pPr>
      <w:r>
        <w:rPr>
          <w:rFonts w:ascii="Times-Roman" w:hAnsi="Times-Roman" w:cs="Times-Roman"/>
          <w:color w:val="231F20"/>
          <w:sz w:val="20"/>
          <w:szCs w:val="20"/>
        </w:rPr>
        <w:t xml:space="preserve">1.2 This practice applies to </w:t>
      </w:r>
      <w:r w:rsidRPr="00693DB7">
        <w:rPr>
          <w:rFonts w:ascii="Times-Roman" w:hAnsi="Times-Roman" w:cs="Times-Roman"/>
          <w:color w:val="FF0000"/>
          <w:sz w:val="20"/>
          <w:szCs w:val="20"/>
        </w:rPr>
        <w:t xml:space="preserve">vertical and sloped glazing in buildings </w:t>
      </w:r>
      <w:r>
        <w:rPr>
          <w:rFonts w:ascii="Times-Roman" w:hAnsi="Times-Roman" w:cs="Times-Roman"/>
          <w:color w:val="231F20"/>
          <w:sz w:val="20"/>
          <w:szCs w:val="20"/>
        </w:rPr>
        <w:t>for which the specified design loads consist of wind load, snow load and self-weight with a total combined magnitude less than or equal to 15 kPa (315 psf). This practice shall not apply to other applications including, but not limited to, balustrades, glass floor panels, aquariums, structural glass</w:t>
      </w:r>
      <w:r w:rsidR="00693DB7">
        <w:rPr>
          <w:rFonts w:ascii="Times-Roman" w:hAnsi="Times-Roman" w:cs="Times-Roman"/>
          <w:color w:val="231F20"/>
          <w:sz w:val="20"/>
          <w:szCs w:val="20"/>
        </w:rPr>
        <w:t xml:space="preserve"> </w:t>
      </w:r>
      <w:r>
        <w:rPr>
          <w:rFonts w:ascii="Times-Roman" w:hAnsi="Times-Roman" w:cs="Times-Roman"/>
          <w:color w:val="231F20"/>
          <w:sz w:val="20"/>
          <w:szCs w:val="20"/>
        </w:rPr>
        <w:t>members, and glass shelves.</w:t>
      </w:r>
    </w:p>
    <w:p w:rsidR="00693DB7" w:rsidRDefault="00693DB7" w:rsidP="00693DB7">
      <w:pPr>
        <w:autoSpaceDE w:val="0"/>
        <w:autoSpaceDN w:val="0"/>
        <w:adjustRightInd w:val="0"/>
        <w:spacing w:after="0" w:line="240" w:lineRule="auto"/>
        <w:rPr>
          <w:rFonts w:ascii="Times-Roman" w:hAnsi="Times-Roman" w:cs="Times-Roman"/>
          <w:color w:val="231F20"/>
          <w:sz w:val="20"/>
          <w:szCs w:val="20"/>
        </w:rPr>
      </w:pPr>
    </w:p>
    <w:p w:rsidR="001A21B0" w:rsidRDefault="00693DB7" w:rsidP="00693DB7">
      <w:pPr>
        <w:autoSpaceDE w:val="0"/>
        <w:autoSpaceDN w:val="0"/>
        <w:adjustRightInd w:val="0"/>
        <w:spacing w:after="0" w:line="240" w:lineRule="auto"/>
        <w:rPr>
          <w:b/>
          <w:color w:val="FF0000"/>
          <w:sz w:val="24"/>
          <w:szCs w:val="24"/>
          <w:u w:val="single"/>
        </w:rPr>
      </w:pPr>
      <w:r>
        <w:rPr>
          <w:rFonts w:ascii="Times-Roman" w:hAnsi="Times-Roman" w:cs="Times-Roman"/>
          <w:color w:val="231F20"/>
          <w:sz w:val="20"/>
          <w:szCs w:val="20"/>
        </w:rPr>
        <w:t xml:space="preserve">1.3 This practice applies only to </w:t>
      </w:r>
      <w:r w:rsidRPr="00693DB7">
        <w:rPr>
          <w:rFonts w:ascii="Times-Roman" w:hAnsi="Times-Roman" w:cs="Times-Roman"/>
          <w:color w:val="FF0000"/>
          <w:sz w:val="20"/>
          <w:szCs w:val="20"/>
        </w:rPr>
        <w:t xml:space="preserve">monolithic and laminated glass constructions of rectangular shape with continuous lateral support along one, two, three, or four edges. </w:t>
      </w:r>
      <w:r>
        <w:rPr>
          <w:rFonts w:ascii="Times-Roman" w:hAnsi="Times-Roman" w:cs="Times-Roman"/>
          <w:color w:val="231F20"/>
          <w:sz w:val="20"/>
          <w:szCs w:val="20"/>
        </w:rPr>
        <w:t>This practice assumes that (</w:t>
      </w:r>
      <w:r>
        <w:rPr>
          <w:rFonts w:ascii="Times-Italic" w:hAnsi="Times-Italic" w:cs="Times-Italic"/>
          <w:i/>
          <w:iCs/>
          <w:color w:val="231F20"/>
          <w:sz w:val="20"/>
          <w:szCs w:val="20"/>
        </w:rPr>
        <w:t>1</w:t>
      </w:r>
      <w:r>
        <w:rPr>
          <w:rFonts w:ascii="Times-Roman" w:hAnsi="Times-Roman" w:cs="Times-Roman"/>
          <w:color w:val="231F20"/>
          <w:sz w:val="20"/>
          <w:szCs w:val="20"/>
        </w:rPr>
        <w:t>) the supported glass edges for two, three, and four-sided support conditions are simply supported and free to slip in plane; (</w:t>
      </w:r>
      <w:r>
        <w:rPr>
          <w:rFonts w:ascii="Times-Italic" w:hAnsi="Times-Italic" w:cs="Times-Italic"/>
          <w:i/>
          <w:iCs/>
          <w:color w:val="231F20"/>
          <w:sz w:val="20"/>
          <w:szCs w:val="20"/>
        </w:rPr>
        <w:t>2</w:t>
      </w:r>
      <w:r>
        <w:rPr>
          <w:rFonts w:ascii="Times-Roman" w:hAnsi="Times-Roman" w:cs="Times-Roman"/>
          <w:color w:val="231F20"/>
          <w:sz w:val="20"/>
          <w:szCs w:val="20"/>
        </w:rPr>
        <w:t>) glass supported on two sides acts as a simply supported beam; and (</w:t>
      </w:r>
      <w:r>
        <w:rPr>
          <w:rFonts w:ascii="Times-Italic" w:hAnsi="Times-Italic" w:cs="Times-Italic"/>
          <w:i/>
          <w:iCs/>
          <w:color w:val="231F20"/>
          <w:sz w:val="20"/>
          <w:szCs w:val="20"/>
        </w:rPr>
        <w:t>3</w:t>
      </w:r>
      <w:r>
        <w:rPr>
          <w:rFonts w:ascii="Times-Roman" w:hAnsi="Times-Roman" w:cs="Times-Roman"/>
          <w:color w:val="231F20"/>
          <w:sz w:val="20"/>
          <w:szCs w:val="20"/>
        </w:rPr>
        <w:t>) glass supported on one side acts as a cantilever. For insulating glass units, this practice only applies to insulating glass units with four-sided edge support.</w:t>
      </w:r>
    </w:p>
    <w:p w:rsidR="00693DB7" w:rsidRDefault="00693DB7" w:rsidP="00693DB7">
      <w:pPr>
        <w:autoSpaceDE w:val="0"/>
        <w:autoSpaceDN w:val="0"/>
        <w:adjustRightInd w:val="0"/>
        <w:spacing w:after="0" w:line="240" w:lineRule="auto"/>
        <w:rPr>
          <w:rFonts w:ascii="Times-Roman" w:hAnsi="Times-Roman" w:cs="Times-Roman"/>
          <w:color w:val="231F20"/>
          <w:sz w:val="20"/>
          <w:szCs w:val="20"/>
        </w:rPr>
      </w:pPr>
    </w:p>
    <w:p w:rsidR="00693DB7" w:rsidRDefault="00693DB7" w:rsidP="00693DB7">
      <w:pPr>
        <w:autoSpaceDE w:val="0"/>
        <w:autoSpaceDN w:val="0"/>
        <w:adjustRightInd w:val="0"/>
        <w:spacing w:after="0" w:line="240" w:lineRule="auto"/>
        <w:rPr>
          <w:b/>
          <w:color w:val="FF0000"/>
          <w:sz w:val="24"/>
          <w:szCs w:val="24"/>
          <w:u w:val="single"/>
        </w:rPr>
      </w:pPr>
      <w:r>
        <w:rPr>
          <w:rFonts w:ascii="Times-Roman" w:hAnsi="Times-Roman" w:cs="Times-Roman"/>
          <w:color w:val="231F20"/>
          <w:sz w:val="20"/>
          <w:szCs w:val="20"/>
        </w:rPr>
        <w:t xml:space="preserve">1.6 </w:t>
      </w:r>
      <w:r w:rsidRPr="00693DB7">
        <w:rPr>
          <w:rFonts w:ascii="Times-Roman" w:hAnsi="Times-Roman" w:cs="Times-Roman"/>
          <w:color w:val="FF0000"/>
          <w:sz w:val="20"/>
          <w:szCs w:val="20"/>
        </w:rPr>
        <w:t>Charts in this practice provide a means to determine approximate maximum lateral glass deflection</w:t>
      </w:r>
      <w:r>
        <w:rPr>
          <w:rFonts w:ascii="Times-Roman" w:hAnsi="Times-Roman" w:cs="Times-Roman"/>
          <w:color w:val="231F20"/>
          <w:sz w:val="20"/>
          <w:szCs w:val="20"/>
        </w:rPr>
        <w:t xml:space="preserve">. </w:t>
      </w:r>
      <w:r>
        <w:rPr>
          <w:rFonts w:ascii="Times-Roman" w:hAnsi="Times-Roman" w:cs="Times-Roman"/>
          <w:color w:val="C3151B"/>
          <w:sz w:val="20"/>
          <w:szCs w:val="20"/>
        </w:rPr>
        <w:t xml:space="preserve">Appendix X1 </w:t>
      </w:r>
      <w:r>
        <w:rPr>
          <w:rFonts w:ascii="Times-Roman" w:hAnsi="Times-Roman" w:cs="Times-Roman"/>
          <w:color w:val="231F20"/>
          <w:sz w:val="20"/>
          <w:szCs w:val="20"/>
        </w:rPr>
        <w:t>provides additional procedures to determine maximum lateral deflection for glass simply supported on four sides.</w:t>
      </w:r>
    </w:p>
    <w:p w:rsidR="00693DB7" w:rsidRDefault="00693DB7" w:rsidP="00693DB7">
      <w:pPr>
        <w:autoSpaceDE w:val="0"/>
        <w:autoSpaceDN w:val="0"/>
        <w:adjustRightInd w:val="0"/>
        <w:spacing w:after="0" w:line="240" w:lineRule="auto"/>
        <w:rPr>
          <w:rFonts w:ascii="Times-Roman" w:hAnsi="Times-Roman" w:cs="Times-Roman"/>
          <w:color w:val="231F20"/>
          <w:sz w:val="20"/>
          <w:szCs w:val="20"/>
        </w:rPr>
      </w:pPr>
    </w:p>
    <w:p w:rsidR="00693DB7" w:rsidRDefault="00693DB7" w:rsidP="00693DB7">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 xml:space="preserve">1.8 </w:t>
      </w:r>
      <w:r>
        <w:rPr>
          <w:rFonts w:ascii="Times-Roman" w:hAnsi="Times-Roman" w:cs="Times-Roman"/>
          <w:color w:val="C3151B"/>
          <w:sz w:val="20"/>
          <w:szCs w:val="20"/>
        </w:rPr>
        <w:t xml:space="preserve">Appendix X2 </w:t>
      </w:r>
      <w:r>
        <w:rPr>
          <w:rFonts w:ascii="Times-Roman" w:hAnsi="Times-Roman" w:cs="Times-Roman"/>
          <w:color w:val="231F20"/>
          <w:sz w:val="20"/>
          <w:szCs w:val="20"/>
        </w:rPr>
        <w:t xml:space="preserve">lists the key variables used in calculating the mandatory type factors in </w:t>
      </w:r>
      <w:r>
        <w:rPr>
          <w:rFonts w:ascii="Times-Roman" w:hAnsi="Times-Roman" w:cs="Times-Roman"/>
          <w:color w:val="C3151B"/>
          <w:sz w:val="20"/>
          <w:szCs w:val="20"/>
        </w:rPr>
        <w:t xml:space="preserve">Tables 1-3 </w:t>
      </w:r>
      <w:r>
        <w:rPr>
          <w:rFonts w:ascii="Times-Roman" w:hAnsi="Times-Roman" w:cs="Times-Roman"/>
          <w:color w:val="231F20"/>
          <w:sz w:val="20"/>
          <w:szCs w:val="20"/>
        </w:rPr>
        <w:t>and comments on their conservative values.</w:t>
      </w:r>
    </w:p>
    <w:p w:rsidR="00693DB7" w:rsidRDefault="00693DB7" w:rsidP="00693DB7">
      <w:pPr>
        <w:autoSpaceDE w:val="0"/>
        <w:autoSpaceDN w:val="0"/>
        <w:adjustRightInd w:val="0"/>
        <w:spacing w:after="0" w:line="240" w:lineRule="auto"/>
        <w:rPr>
          <w:b/>
          <w:color w:val="FF0000"/>
          <w:sz w:val="24"/>
          <w:szCs w:val="24"/>
          <w:u w:val="single"/>
        </w:rPr>
      </w:pPr>
    </w:p>
    <w:p w:rsidR="00693DB7" w:rsidRDefault="00AD043C" w:rsidP="00693DB7">
      <w:pPr>
        <w:autoSpaceDE w:val="0"/>
        <w:autoSpaceDN w:val="0"/>
        <w:adjustRightInd w:val="0"/>
        <w:spacing w:after="0" w:line="240" w:lineRule="auto"/>
        <w:rPr>
          <w:rFonts w:ascii="Times-Bold" w:hAnsi="Times-Bold" w:cs="Times-Bold"/>
          <w:b/>
          <w:bCs/>
          <w:color w:val="231F20"/>
          <w:sz w:val="20"/>
          <w:szCs w:val="20"/>
        </w:rPr>
      </w:pPr>
      <w:r>
        <w:rPr>
          <w:rFonts w:ascii="Times-Bold" w:hAnsi="Times-Bold" w:cs="Times-Bold"/>
          <w:b/>
          <w:bCs/>
          <w:color w:val="231F20"/>
          <w:sz w:val="20"/>
          <w:szCs w:val="20"/>
        </w:rPr>
        <w:t>6. Procedure</w:t>
      </w:r>
    </w:p>
    <w:p w:rsidR="00E85F8C" w:rsidRDefault="00E85F8C" w:rsidP="00E85F8C">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6.1 Select the procedure to determine the load resistance.</w:t>
      </w:r>
    </w:p>
    <w:p w:rsidR="00AD043C" w:rsidRDefault="00E85F8C" w:rsidP="00E85F8C">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 </w:t>
      </w:r>
      <w:r>
        <w:rPr>
          <w:rFonts w:ascii="Times-Italic" w:hAnsi="Times-Italic" w:cs="Times-Italic"/>
          <w:i/>
          <w:iCs/>
          <w:color w:val="231F20"/>
          <w:sz w:val="20"/>
          <w:szCs w:val="20"/>
        </w:rPr>
        <w:t>Basic Procedure:</w:t>
      </w:r>
    </w:p>
    <w:p w:rsidR="00E85F8C" w:rsidRDefault="00E85F8C" w:rsidP="00E85F8C">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6.2.1 </w:t>
      </w:r>
      <w:r>
        <w:rPr>
          <w:rFonts w:ascii="Times-Italic" w:hAnsi="Times-Italic" w:cs="Times-Italic"/>
          <w:i/>
          <w:iCs/>
          <w:color w:val="231F20"/>
          <w:sz w:val="20"/>
          <w:szCs w:val="20"/>
        </w:rPr>
        <w:t xml:space="preserve">For Monolithic </w:t>
      </w:r>
      <w:r w:rsidRPr="00E85F8C">
        <w:rPr>
          <w:rFonts w:ascii="Times-Italic" w:hAnsi="Times-Italic" w:cs="Times-Italic"/>
          <w:i/>
          <w:iCs/>
          <w:color w:val="FF0000"/>
          <w:sz w:val="20"/>
          <w:szCs w:val="20"/>
        </w:rPr>
        <w:t>Single Glazing</w:t>
      </w:r>
      <w:r>
        <w:rPr>
          <w:rFonts w:ascii="Times-Italic" w:hAnsi="Times-Italic" w:cs="Times-Italic"/>
          <w:i/>
          <w:iCs/>
          <w:color w:val="231F20"/>
          <w:sz w:val="20"/>
          <w:szCs w:val="20"/>
        </w:rPr>
        <w:t xml:space="preserve"> Simply Supported Continuously</w:t>
      </w:r>
    </w:p>
    <w:p w:rsidR="00E85F8C" w:rsidRDefault="00E85F8C" w:rsidP="00E85F8C">
      <w:pPr>
        <w:autoSpaceDE w:val="0"/>
        <w:autoSpaceDN w:val="0"/>
        <w:adjustRightInd w:val="0"/>
        <w:spacing w:after="0" w:line="240" w:lineRule="auto"/>
        <w:rPr>
          <w:rFonts w:ascii="Times-Italic" w:hAnsi="Times-Italic" w:cs="Times-Italic"/>
          <w:i/>
          <w:iCs/>
          <w:color w:val="231F20"/>
          <w:sz w:val="20"/>
          <w:szCs w:val="20"/>
        </w:rPr>
      </w:pPr>
      <w:r>
        <w:rPr>
          <w:rFonts w:ascii="Times-Italic" w:hAnsi="Times-Italic" w:cs="Times-Italic"/>
          <w:i/>
          <w:iCs/>
          <w:color w:val="231F20"/>
          <w:sz w:val="20"/>
          <w:szCs w:val="20"/>
        </w:rPr>
        <w:t>Along Four Sides: ----</w:t>
      </w:r>
    </w:p>
    <w:p w:rsidR="00E85F8C" w:rsidRDefault="00E85F8C" w:rsidP="00E85F8C">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6.2.2 </w:t>
      </w:r>
      <w:r>
        <w:rPr>
          <w:rFonts w:ascii="Times-Italic" w:hAnsi="Times-Italic" w:cs="Times-Italic"/>
          <w:i/>
          <w:iCs/>
          <w:color w:val="231F20"/>
          <w:sz w:val="20"/>
          <w:szCs w:val="20"/>
        </w:rPr>
        <w:t xml:space="preserve">For Monolithic </w:t>
      </w:r>
      <w:r w:rsidRPr="00E85F8C">
        <w:rPr>
          <w:rFonts w:ascii="Times-Italic" w:hAnsi="Times-Italic" w:cs="Times-Italic"/>
          <w:i/>
          <w:iCs/>
          <w:color w:val="FF0000"/>
          <w:sz w:val="20"/>
          <w:szCs w:val="20"/>
        </w:rPr>
        <w:t xml:space="preserve">Single Glazing </w:t>
      </w:r>
      <w:r>
        <w:rPr>
          <w:rFonts w:ascii="Times-Italic" w:hAnsi="Times-Italic" w:cs="Times-Italic"/>
          <w:i/>
          <w:iCs/>
          <w:color w:val="231F20"/>
          <w:sz w:val="20"/>
          <w:szCs w:val="20"/>
        </w:rPr>
        <w:t>Simply Supported Continuously</w:t>
      </w:r>
    </w:p>
    <w:p w:rsidR="00E85F8C" w:rsidRDefault="00E85F8C" w:rsidP="00E85F8C">
      <w:pPr>
        <w:autoSpaceDE w:val="0"/>
        <w:autoSpaceDN w:val="0"/>
        <w:adjustRightInd w:val="0"/>
        <w:spacing w:after="0" w:line="240" w:lineRule="auto"/>
        <w:rPr>
          <w:rFonts w:ascii="Times-Italic" w:hAnsi="Times-Italic" w:cs="Times-Italic"/>
          <w:i/>
          <w:iCs/>
          <w:color w:val="231F20"/>
          <w:sz w:val="20"/>
          <w:szCs w:val="20"/>
        </w:rPr>
      </w:pPr>
      <w:r>
        <w:rPr>
          <w:rFonts w:ascii="Times-Italic" w:hAnsi="Times-Italic" w:cs="Times-Italic"/>
          <w:i/>
          <w:iCs/>
          <w:color w:val="231F20"/>
          <w:sz w:val="20"/>
          <w:szCs w:val="20"/>
        </w:rPr>
        <w:t>Along Three Sides: ----</w:t>
      </w:r>
    </w:p>
    <w:p w:rsidR="00E85F8C" w:rsidRDefault="00E85F8C" w:rsidP="00E85F8C">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6.2.3 </w:t>
      </w:r>
      <w:r>
        <w:rPr>
          <w:rFonts w:ascii="Times-Italic" w:hAnsi="Times-Italic" w:cs="Times-Italic"/>
          <w:i/>
          <w:iCs/>
          <w:color w:val="231F20"/>
          <w:sz w:val="20"/>
          <w:szCs w:val="20"/>
        </w:rPr>
        <w:t xml:space="preserve">For Monolithic </w:t>
      </w:r>
      <w:r w:rsidRPr="00E85F8C">
        <w:rPr>
          <w:rFonts w:ascii="Times-Italic" w:hAnsi="Times-Italic" w:cs="Times-Italic"/>
          <w:i/>
          <w:iCs/>
          <w:color w:val="FF0000"/>
          <w:sz w:val="20"/>
          <w:szCs w:val="20"/>
        </w:rPr>
        <w:t xml:space="preserve">Single Glazing </w:t>
      </w:r>
      <w:r>
        <w:rPr>
          <w:rFonts w:ascii="Times-Italic" w:hAnsi="Times-Italic" w:cs="Times-Italic"/>
          <w:i/>
          <w:iCs/>
          <w:color w:val="231F20"/>
          <w:sz w:val="20"/>
          <w:szCs w:val="20"/>
        </w:rPr>
        <w:t>Simply Supported Continuously</w:t>
      </w:r>
    </w:p>
    <w:p w:rsidR="00E85F8C" w:rsidRDefault="00E85F8C" w:rsidP="00E85F8C">
      <w:pPr>
        <w:autoSpaceDE w:val="0"/>
        <w:autoSpaceDN w:val="0"/>
        <w:adjustRightInd w:val="0"/>
        <w:spacing w:after="0" w:line="240" w:lineRule="auto"/>
        <w:rPr>
          <w:b/>
          <w:color w:val="FF0000"/>
          <w:sz w:val="24"/>
          <w:szCs w:val="24"/>
          <w:u w:val="single"/>
        </w:rPr>
      </w:pPr>
      <w:r>
        <w:rPr>
          <w:rFonts w:ascii="Times-Italic" w:hAnsi="Times-Italic" w:cs="Times-Italic"/>
          <w:i/>
          <w:iCs/>
          <w:color w:val="231F20"/>
          <w:sz w:val="20"/>
          <w:szCs w:val="20"/>
        </w:rPr>
        <w:t>Along Two Opposite Sides: ---</w:t>
      </w:r>
    </w:p>
    <w:p w:rsidR="00E85F8C" w:rsidRDefault="00E85F8C" w:rsidP="00E85F8C">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6.2.4 </w:t>
      </w:r>
      <w:r>
        <w:rPr>
          <w:rFonts w:ascii="Times-Italic" w:hAnsi="Times-Italic" w:cs="Times-Italic"/>
          <w:i/>
          <w:iCs/>
          <w:color w:val="231F20"/>
          <w:sz w:val="20"/>
          <w:szCs w:val="20"/>
        </w:rPr>
        <w:t xml:space="preserve">For Monolithic </w:t>
      </w:r>
      <w:r w:rsidRPr="00E85F8C">
        <w:rPr>
          <w:rFonts w:ascii="Times-Italic" w:hAnsi="Times-Italic" w:cs="Times-Italic"/>
          <w:i/>
          <w:iCs/>
          <w:color w:val="FF0000"/>
          <w:sz w:val="20"/>
          <w:szCs w:val="20"/>
        </w:rPr>
        <w:t xml:space="preserve">Single Glazing </w:t>
      </w:r>
      <w:r>
        <w:rPr>
          <w:rFonts w:ascii="Times-Italic" w:hAnsi="Times-Italic" w:cs="Times-Italic"/>
          <w:i/>
          <w:iCs/>
          <w:color w:val="231F20"/>
          <w:sz w:val="20"/>
          <w:szCs w:val="20"/>
        </w:rPr>
        <w:t>Continuously Supported</w:t>
      </w:r>
    </w:p>
    <w:p w:rsidR="00AD043C" w:rsidRDefault="00E85F8C" w:rsidP="00E85F8C">
      <w:pPr>
        <w:autoSpaceDE w:val="0"/>
        <w:autoSpaceDN w:val="0"/>
        <w:adjustRightInd w:val="0"/>
        <w:spacing w:after="0" w:line="240" w:lineRule="auto"/>
        <w:rPr>
          <w:b/>
          <w:color w:val="FF0000"/>
          <w:sz w:val="24"/>
          <w:szCs w:val="24"/>
          <w:u w:val="single"/>
        </w:rPr>
      </w:pPr>
      <w:r>
        <w:rPr>
          <w:rFonts w:ascii="Times-Italic" w:hAnsi="Times-Italic" w:cs="Times-Italic"/>
          <w:i/>
          <w:iCs/>
          <w:color w:val="231F20"/>
          <w:sz w:val="20"/>
          <w:szCs w:val="20"/>
        </w:rPr>
        <w:t>Along One Edge (Cantilever): ---</w:t>
      </w:r>
    </w:p>
    <w:p w:rsidR="00E85F8C" w:rsidRPr="00E85F8C" w:rsidRDefault="00E85F8C" w:rsidP="00E85F8C">
      <w:pPr>
        <w:autoSpaceDE w:val="0"/>
        <w:autoSpaceDN w:val="0"/>
        <w:adjustRightInd w:val="0"/>
        <w:spacing w:after="0" w:line="240" w:lineRule="auto"/>
        <w:rPr>
          <w:rFonts w:ascii="Times-Italic" w:hAnsi="Times-Italic" w:cs="Times-Italic"/>
          <w:i/>
          <w:iCs/>
          <w:color w:val="FF0000"/>
          <w:sz w:val="20"/>
          <w:szCs w:val="20"/>
        </w:rPr>
      </w:pPr>
      <w:r>
        <w:rPr>
          <w:rFonts w:ascii="Times-Roman" w:hAnsi="Times-Roman" w:cs="Times-Roman"/>
          <w:color w:val="231F20"/>
          <w:sz w:val="20"/>
          <w:szCs w:val="20"/>
        </w:rPr>
        <w:t xml:space="preserve">6.2.5 </w:t>
      </w:r>
      <w:r>
        <w:rPr>
          <w:rFonts w:ascii="Times-Italic" w:hAnsi="Times-Italic" w:cs="Times-Italic"/>
          <w:i/>
          <w:iCs/>
          <w:color w:val="231F20"/>
          <w:sz w:val="20"/>
          <w:szCs w:val="20"/>
        </w:rPr>
        <w:t xml:space="preserve">For </w:t>
      </w:r>
      <w:r w:rsidRPr="00E85F8C">
        <w:rPr>
          <w:rFonts w:ascii="Times-Italic" w:hAnsi="Times-Italic" w:cs="Times-Italic"/>
          <w:i/>
          <w:iCs/>
          <w:color w:val="FF0000"/>
          <w:sz w:val="20"/>
          <w:szCs w:val="20"/>
        </w:rPr>
        <w:t>Single-Glazed Laminated Glass (LG) Constructed</w:t>
      </w:r>
    </w:p>
    <w:p w:rsidR="00433366" w:rsidRDefault="00E85F8C" w:rsidP="00E85F8C">
      <w:pPr>
        <w:autoSpaceDE w:val="0"/>
        <w:autoSpaceDN w:val="0"/>
        <w:adjustRightInd w:val="0"/>
        <w:spacing w:after="0" w:line="240" w:lineRule="auto"/>
        <w:rPr>
          <w:rFonts w:ascii="Times-Italic" w:hAnsi="Times-Italic" w:cs="Times-Italic"/>
          <w:i/>
          <w:iCs/>
          <w:color w:val="231F20"/>
          <w:sz w:val="20"/>
          <w:szCs w:val="20"/>
        </w:rPr>
      </w:pPr>
      <w:r w:rsidRPr="00E85F8C">
        <w:rPr>
          <w:rFonts w:ascii="Times-Italic" w:hAnsi="Times-Italic" w:cs="Times-Italic"/>
          <w:i/>
          <w:iCs/>
          <w:color w:val="FF0000"/>
          <w:sz w:val="20"/>
          <w:szCs w:val="20"/>
        </w:rPr>
        <w:t xml:space="preserve">With a PVB Interlayer </w:t>
      </w:r>
      <w:r>
        <w:rPr>
          <w:rFonts w:ascii="Times-Italic" w:hAnsi="Times-Italic" w:cs="Times-Italic"/>
          <w:i/>
          <w:iCs/>
          <w:color w:val="231F20"/>
          <w:sz w:val="20"/>
          <w:szCs w:val="20"/>
        </w:rPr>
        <w:t>Simply Supported Continuously Along Four Sides Where In-Service Laminated Glass (LG) Temperatures At The Design Load Do Not Exceed 50°C (122°F): ---</w:t>
      </w:r>
    </w:p>
    <w:p w:rsidR="00024AAE" w:rsidRDefault="00024AAE" w:rsidP="00024AAE">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6.2.6 </w:t>
      </w:r>
      <w:r>
        <w:rPr>
          <w:rFonts w:ascii="Times-Italic" w:hAnsi="Times-Italic" w:cs="Times-Italic"/>
          <w:i/>
          <w:iCs/>
          <w:color w:val="231F20"/>
          <w:sz w:val="20"/>
          <w:szCs w:val="20"/>
        </w:rPr>
        <w:t xml:space="preserve">For Laminated </w:t>
      </w:r>
      <w:r w:rsidRPr="00024AAE">
        <w:rPr>
          <w:rFonts w:ascii="Times-Italic" w:hAnsi="Times-Italic" w:cs="Times-Italic"/>
          <w:i/>
          <w:iCs/>
          <w:color w:val="FF0000"/>
          <w:sz w:val="20"/>
          <w:szCs w:val="20"/>
        </w:rPr>
        <w:t xml:space="preserve">Single Glazing Simply Supported Continuously </w:t>
      </w:r>
      <w:r>
        <w:rPr>
          <w:rFonts w:ascii="Times-Italic" w:hAnsi="Times-Italic" w:cs="Times-Italic"/>
          <w:i/>
          <w:iCs/>
          <w:color w:val="231F20"/>
          <w:sz w:val="20"/>
          <w:szCs w:val="20"/>
        </w:rPr>
        <w:t>Along Three Sides Where In-Service Laminated</w:t>
      </w:r>
    </w:p>
    <w:p w:rsidR="00E85F8C" w:rsidRDefault="00024AAE" w:rsidP="00024AAE">
      <w:pPr>
        <w:autoSpaceDE w:val="0"/>
        <w:autoSpaceDN w:val="0"/>
        <w:adjustRightInd w:val="0"/>
        <w:spacing w:after="0" w:line="240" w:lineRule="auto"/>
        <w:rPr>
          <w:rFonts w:ascii="Times-Italic" w:hAnsi="Times-Italic" w:cs="Times-Italic"/>
          <w:i/>
          <w:iCs/>
          <w:color w:val="231F20"/>
          <w:sz w:val="20"/>
          <w:szCs w:val="20"/>
        </w:rPr>
      </w:pPr>
      <w:r>
        <w:rPr>
          <w:rFonts w:ascii="Times-Italic" w:hAnsi="Times-Italic" w:cs="Times-Italic"/>
          <w:i/>
          <w:iCs/>
          <w:color w:val="231F20"/>
          <w:sz w:val="20"/>
          <w:szCs w:val="20"/>
        </w:rPr>
        <w:t>Glass (LG) Temperatures At The Design Load Do Not Exceed 50°C (122°F): ---</w:t>
      </w:r>
    </w:p>
    <w:p w:rsidR="00024AAE" w:rsidRDefault="00024AAE" w:rsidP="00024AAE">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6.2.7 </w:t>
      </w:r>
      <w:r w:rsidRPr="00024AAE">
        <w:rPr>
          <w:rFonts w:ascii="Times-Italic" w:hAnsi="Times-Italic" w:cs="Times-Italic"/>
          <w:i/>
          <w:iCs/>
          <w:color w:val="FF0000"/>
          <w:sz w:val="20"/>
          <w:szCs w:val="20"/>
        </w:rPr>
        <w:t xml:space="preserve">For Laminated Single Glazing Simply Supported Continuously Along Two Opposite Sides </w:t>
      </w:r>
      <w:r>
        <w:rPr>
          <w:rFonts w:ascii="Times-Italic" w:hAnsi="Times-Italic" w:cs="Times-Italic"/>
          <w:i/>
          <w:iCs/>
          <w:color w:val="231F20"/>
          <w:sz w:val="20"/>
          <w:szCs w:val="20"/>
        </w:rPr>
        <w:t>Where In-Service Laminated Glass (LG) Temperatures At The Design Load Do Not Exceed 50°C (122°F): ---</w:t>
      </w:r>
    </w:p>
    <w:p w:rsidR="00024AAE" w:rsidRDefault="00024AAE" w:rsidP="00024AAE">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6.2.8 </w:t>
      </w:r>
      <w:r w:rsidRPr="00024AAE">
        <w:rPr>
          <w:rFonts w:ascii="Times-Italic" w:hAnsi="Times-Italic" w:cs="Times-Italic"/>
          <w:i/>
          <w:iCs/>
          <w:color w:val="FF0000"/>
          <w:sz w:val="20"/>
          <w:szCs w:val="20"/>
        </w:rPr>
        <w:t xml:space="preserve">For Laminated Single Glazing Continuously Supported Along One Edge </w:t>
      </w:r>
      <w:r>
        <w:rPr>
          <w:rFonts w:ascii="Times-Italic" w:hAnsi="Times-Italic" w:cs="Times-Italic"/>
          <w:i/>
          <w:iCs/>
          <w:color w:val="231F20"/>
          <w:sz w:val="20"/>
          <w:szCs w:val="20"/>
        </w:rPr>
        <w:t>(Cantilever) Where In-Service Laminated Glass (LG) Temperatures At The Design Load Do Not Exceed 50°C (122°F):</w:t>
      </w:r>
    </w:p>
    <w:p w:rsidR="00024AAE" w:rsidRDefault="00024AAE" w:rsidP="00024AAE">
      <w:pPr>
        <w:autoSpaceDE w:val="0"/>
        <w:autoSpaceDN w:val="0"/>
        <w:adjustRightInd w:val="0"/>
        <w:spacing w:after="0" w:line="240" w:lineRule="auto"/>
        <w:rPr>
          <w:rFonts w:ascii="Helvetica-Bold" w:hAnsi="Helvetica-Bold" w:cs="Helvetica-Bold"/>
          <w:b/>
          <w:bCs/>
          <w:color w:val="FF0000"/>
          <w:sz w:val="24"/>
          <w:szCs w:val="24"/>
          <w:u w:val="single"/>
        </w:rPr>
      </w:pPr>
      <w:r>
        <w:rPr>
          <w:rFonts w:ascii="Times-Roman" w:hAnsi="Times-Roman" w:cs="Times-Roman"/>
          <w:color w:val="231F20"/>
          <w:sz w:val="20"/>
          <w:szCs w:val="20"/>
        </w:rPr>
        <w:t xml:space="preserve">6.2.9 </w:t>
      </w:r>
      <w:r w:rsidRPr="00024AAE">
        <w:rPr>
          <w:rFonts w:ascii="Times-Italic" w:hAnsi="Times-Italic" w:cs="Times-Italic"/>
          <w:i/>
          <w:iCs/>
          <w:color w:val="FF0000"/>
          <w:sz w:val="20"/>
          <w:szCs w:val="20"/>
        </w:rPr>
        <w:t xml:space="preserve">For Double Glazed Insulating Glass (IG) with </w:t>
      </w:r>
      <w:r>
        <w:rPr>
          <w:rFonts w:ascii="Times-Italic" w:hAnsi="Times-Italic" w:cs="Times-Italic"/>
          <w:i/>
          <w:iCs/>
          <w:color w:val="231F20"/>
          <w:sz w:val="20"/>
          <w:szCs w:val="20"/>
        </w:rPr>
        <w:t>Monolithic Glass Lites of Equal (Symmetric) or Different (Asymmetric) Glass Type and Thickness Simply Supported Continuously Along Four Sides: ---</w:t>
      </w:r>
    </w:p>
    <w:p w:rsidR="00024AAE" w:rsidRDefault="00024AAE" w:rsidP="00024AAE">
      <w:pPr>
        <w:autoSpaceDE w:val="0"/>
        <w:autoSpaceDN w:val="0"/>
        <w:adjustRightInd w:val="0"/>
        <w:spacing w:after="0" w:line="240" w:lineRule="auto"/>
        <w:rPr>
          <w:rFonts w:ascii="Helvetica-Bold" w:hAnsi="Helvetica-Bold" w:cs="Helvetica-Bold"/>
          <w:b/>
          <w:bCs/>
          <w:color w:val="FF0000"/>
          <w:sz w:val="24"/>
          <w:szCs w:val="24"/>
          <w:u w:val="single"/>
        </w:rPr>
      </w:pPr>
      <w:r>
        <w:rPr>
          <w:rFonts w:ascii="Times-Roman" w:hAnsi="Times-Roman" w:cs="Times-Roman"/>
          <w:color w:val="231F20"/>
          <w:sz w:val="20"/>
          <w:szCs w:val="20"/>
        </w:rPr>
        <w:lastRenderedPageBreak/>
        <w:t xml:space="preserve">6.2.10 </w:t>
      </w:r>
      <w:r w:rsidRPr="00024AAE">
        <w:rPr>
          <w:rFonts w:ascii="Times-Italic" w:hAnsi="Times-Italic" w:cs="Times-Italic"/>
          <w:i/>
          <w:iCs/>
          <w:color w:val="FF0000"/>
          <w:sz w:val="20"/>
          <w:szCs w:val="20"/>
        </w:rPr>
        <w:t xml:space="preserve">For Double Glazed Insulating Glass (IG) with One Monolithic Lite and One Laminated Lite </w:t>
      </w:r>
      <w:r>
        <w:rPr>
          <w:rFonts w:ascii="Times-Italic" w:hAnsi="Times-Italic" w:cs="Times-Italic"/>
          <w:i/>
          <w:iCs/>
          <w:color w:val="231F20"/>
          <w:sz w:val="20"/>
          <w:szCs w:val="20"/>
        </w:rPr>
        <w:t>Under Short Duration Load Simply Supported Continuously Along Four Sides:</w:t>
      </w:r>
    </w:p>
    <w:p w:rsidR="00024AAE" w:rsidRDefault="00024AAE" w:rsidP="00024AAE">
      <w:pPr>
        <w:autoSpaceDE w:val="0"/>
        <w:autoSpaceDN w:val="0"/>
        <w:adjustRightInd w:val="0"/>
        <w:spacing w:after="0" w:line="240" w:lineRule="auto"/>
        <w:rPr>
          <w:rFonts w:ascii="Helvetica-Bold" w:hAnsi="Helvetica-Bold" w:cs="Helvetica-Bold"/>
          <w:b/>
          <w:bCs/>
          <w:color w:val="FF0000"/>
          <w:sz w:val="24"/>
          <w:szCs w:val="24"/>
          <w:u w:val="single"/>
        </w:rPr>
      </w:pPr>
      <w:r>
        <w:rPr>
          <w:rFonts w:ascii="Times-Roman" w:hAnsi="Times-Roman" w:cs="Times-Roman"/>
          <w:color w:val="231F20"/>
          <w:sz w:val="20"/>
          <w:szCs w:val="20"/>
        </w:rPr>
        <w:t xml:space="preserve">6.2.11 </w:t>
      </w:r>
      <w:r w:rsidRPr="00925FB9">
        <w:rPr>
          <w:rFonts w:ascii="Times-Italic" w:hAnsi="Times-Italic" w:cs="Times-Italic"/>
          <w:i/>
          <w:iCs/>
          <w:color w:val="FF0000"/>
          <w:sz w:val="20"/>
          <w:szCs w:val="20"/>
        </w:rPr>
        <w:t>For Double Glazed Insulating Glass with Laminated</w:t>
      </w:r>
      <w:r w:rsidR="00925FB9" w:rsidRPr="00925FB9">
        <w:rPr>
          <w:rFonts w:ascii="Times-Italic" w:hAnsi="Times-Italic" w:cs="Times-Italic"/>
          <w:i/>
          <w:iCs/>
          <w:color w:val="FF0000"/>
          <w:sz w:val="20"/>
          <w:szCs w:val="20"/>
        </w:rPr>
        <w:t xml:space="preserve"> </w:t>
      </w:r>
      <w:r w:rsidRPr="00925FB9">
        <w:rPr>
          <w:rFonts w:ascii="Times-Italic" w:hAnsi="Times-Italic" w:cs="Times-Italic"/>
          <w:i/>
          <w:iCs/>
          <w:color w:val="FF0000"/>
          <w:sz w:val="20"/>
          <w:szCs w:val="20"/>
        </w:rPr>
        <w:t>Glass (LG) over Laminated Glass (LG</w:t>
      </w:r>
      <w:r>
        <w:rPr>
          <w:rFonts w:ascii="Times-Italic" w:hAnsi="Times-Italic" w:cs="Times-Italic"/>
          <w:i/>
          <w:iCs/>
          <w:color w:val="231F20"/>
          <w:sz w:val="20"/>
          <w:szCs w:val="20"/>
        </w:rPr>
        <w:t>) Under Short Duration</w:t>
      </w:r>
      <w:r w:rsidR="00925FB9">
        <w:rPr>
          <w:rFonts w:ascii="Times-Italic" w:hAnsi="Times-Italic" w:cs="Times-Italic"/>
          <w:i/>
          <w:iCs/>
          <w:color w:val="231F20"/>
          <w:sz w:val="20"/>
          <w:szCs w:val="20"/>
        </w:rPr>
        <w:t xml:space="preserve"> </w:t>
      </w:r>
      <w:r>
        <w:rPr>
          <w:rFonts w:ascii="Times-Italic" w:hAnsi="Times-Italic" w:cs="Times-Italic"/>
          <w:i/>
          <w:iCs/>
          <w:color w:val="231F20"/>
          <w:sz w:val="20"/>
          <w:szCs w:val="20"/>
        </w:rPr>
        <w:t xml:space="preserve">Load Simply Supported Continuously Along Four </w:t>
      </w:r>
      <w:r w:rsidR="00925FB9">
        <w:rPr>
          <w:rFonts w:ascii="Times-Italic" w:hAnsi="Times-Italic" w:cs="Times-Italic"/>
          <w:i/>
          <w:iCs/>
          <w:color w:val="231F20"/>
          <w:sz w:val="20"/>
          <w:szCs w:val="20"/>
        </w:rPr>
        <w:t>Sides: ----</w:t>
      </w:r>
    </w:p>
    <w:p w:rsidR="00925FB9" w:rsidRDefault="00925FB9" w:rsidP="00925FB9">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6.2.12 </w:t>
      </w:r>
      <w:r w:rsidRPr="00925FB9">
        <w:rPr>
          <w:rFonts w:ascii="Times-Italic" w:hAnsi="Times-Italic" w:cs="Times-Italic"/>
          <w:i/>
          <w:iCs/>
          <w:color w:val="FF0000"/>
          <w:sz w:val="20"/>
          <w:szCs w:val="20"/>
        </w:rPr>
        <w:t xml:space="preserve">For Double Glazed Insulating Glass (IG) with One Monolithic Lite and One Laminated </w:t>
      </w:r>
      <w:r>
        <w:rPr>
          <w:rFonts w:ascii="Times-Italic" w:hAnsi="Times-Italic" w:cs="Times-Italic"/>
          <w:i/>
          <w:iCs/>
          <w:color w:val="231F20"/>
          <w:sz w:val="20"/>
          <w:szCs w:val="20"/>
        </w:rPr>
        <w:t>Lite, Under Long Duration Load Simply Supported Continuously Along Four Sides: ---</w:t>
      </w:r>
    </w:p>
    <w:p w:rsidR="00925FB9" w:rsidRDefault="00925FB9" w:rsidP="00925FB9">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6.2.13 </w:t>
      </w:r>
      <w:r>
        <w:rPr>
          <w:rFonts w:ascii="Times-Italic" w:hAnsi="Times-Italic" w:cs="Times-Italic"/>
          <w:i/>
          <w:iCs/>
          <w:color w:val="231F20"/>
          <w:sz w:val="20"/>
          <w:szCs w:val="20"/>
        </w:rPr>
        <w:t xml:space="preserve">For </w:t>
      </w:r>
      <w:r w:rsidRPr="00925FB9">
        <w:rPr>
          <w:rFonts w:ascii="Times-Italic" w:hAnsi="Times-Italic" w:cs="Times-Italic"/>
          <w:i/>
          <w:iCs/>
          <w:color w:val="FF0000"/>
          <w:sz w:val="20"/>
          <w:szCs w:val="20"/>
        </w:rPr>
        <w:t xml:space="preserve">Double Glazed Insulating Glass with Laminated Glass (LG) </w:t>
      </w:r>
      <w:r>
        <w:rPr>
          <w:rFonts w:ascii="Times-Italic" w:hAnsi="Times-Italic" w:cs="Times-Italic"/>
          <w:i/>
          <w:iCs/>
          <w:color w:val="231F20"/>
          <w:sz w:val="20"/>
          <w:szCs w:val="20"/>
        </w:rPr>
        <w:t>over Laminated Glass (LG) Under Long Duration Load: --</w:t>
      </w:r>
    </w:p>
    <w:p w:rsidR="00925FB9" w:rsidRDefault="00925FB9" w:rsidP="00925FB9">
      <w:pPr>
        <w:autoSpaceDE w:val="0"/>
        <w:autoSpaceDN w:val="0"/>
        <w:adjustRightInd w:val="0"/>
        <w:spacing w:after="0" w:line="240" w:lineRule="auto"/>
        <w:rPr>
          <w:rFonts w:ascii="Times-Italic" w:hAnsi="Times-Italic" w:cs="Times-Italic"/>
          <w:i/>
          <w:iCs/>
          <w:color w:val="231F20"/>
          <w:sz w:val="20"/>
          <w:szCs w:val="20"/>
        </w:rPr>
      </w:pPr>
      <w:r>
        <w:rPr>
          <w:rFonts w:ascii="Times-Roman" w:hAnsi="Times-Roman" w:cs="Times-Roman"/>
          <w:color w:val="231F20"/>
          <w:sz w:val="20"/>
          <w:szCs w:val="20"/>
        </w:rPr>
        <w:t xml:space="preserve">6.2.14 </w:t>
      </w:r>
      <w:r>
        <w:rPr>
          <w:rFonts w:ascii="Times-Italic" w:hAnsi="Times-Italic" w:cs="Times-Italic"/>
          <w:i/>
          <w:iCs/>
          <w:color w:val="231F20"/>
          <w:sz w:val="20"/>
          <w:szCs w:val="20"/>
        </w:rPr>
        <w:t xml:space="preserve">For </w:t>
      </w:r>
      <w:r w:rsidRPr="00925FB9">
        <w:rPr>
          <w:rFonts w:ascii="Times-Italic" w:hAnsi="Times-Italic" w:cs="Times-Italic"/>
          <w:i/>
          <w:iCs/>
          <w:color w:val="FF0000"/>
          <w:sz w:val="20"/>
          <w:szCs w:val="20"/>
        </w:rPr>
        <w:t>Triple Glazed Insulating Glass (IG) with Three Lites of Monolithic Glass of Equal (Symmetric</w:t>
      </w:r>
      <w:r>
        <w:rPr>
          <w:rFonts w:ascii="Times-Italic" w:hAnsi="Times-Italic" w:cs="Times-Italic"/>
          <w:i/>
          <w:iCs/>
          <w:color w:val="231F20"/>
          <w:sz w:val="20"/>
          <w:szCs w:val="20"/>
        </w:rPr>
        <w:t>) or Different (Asymmetric) Thickness with Two Separately Sealed Air Spaces and Equal Glass Type, Simply Supported Continuously Along Four Sides:</w:t>
      </w:r>
    </w:p>
    <w:p w:rsidR="00215A51" w:rsidRDefault="00215A51" w:rsidP="00925FB9">
      <w:pPr>
        <w:autoSpaceDE w:val="0"/>
        <w:autoSpaceDN w:val="0"/>
        <w:adjustRightInd w:val="0"/>
        <w:spacing w:after="0" w:line="240" w:lineRule="auto"/>
        <w:rPr>
          <w:rFonts w:ascii="Helvetica-Bold" w:hAnsi="Helvetica-Bold" w:cs="Helvetica-Bold"/>
          <w:b/>
          <w:bCs/>
          <w:color w:val="FF0000"/>
          <w:sz w:val="24"/>
          <w:szCs w:val="24"/>
          <w:u w:val="single"/>
        </w:rPr>
      </w:pPr>
    </w:p>
    <w:p w:rsidR="00215A51" w:rsidRDefault="00215A51" w:rsidP="00215A51">
      <w:pPr>
        <w:autoSpaceDE w:val="0"/>
        <w:autoSpaceDN w:val="0"/>
        <w:adjustRightInd w:val="0"/>
        <w:spacing w:after="0" w:line="240" w:lineRule="auto"/>
        <w:rPr>
          <w:rFonts w:ascii="Times-Bold" w:hAnsi="Times-Bold" w:cs="Times-Bold"/>
          <w:b/>
          <w:bCs/>
          <w:color w:val="231F20"/>
          <w:sz w:val="18"/>
          <w:szCs w:val="18"/>
        </w:rPr>
      </w:pPr>
      <w:r>
        <w:rPr>
          <w:rFonts w:ascii="Times-Bold" w:hAnsi="Times-Bold" w:cs="Times-Bold"/>
          <w:b/>
          <w:bCs/>
          <w:color w:val="231F20"/>
          <w:sz w:val="20"/>
          <w:szCs w:val="20"/>
        </w:rPr>
        <w:t xml:space="preserve">APPENDIXES </w:t>
      </w:r>
      <w:r>
        <w:rPr>
          <w:rFonts w:ascii="Times-Bold" w:hAnsi="Times-Bold" w:cs="Times-Bold"/>
          <w:b/>
          <w:bCs/>
          <w:color w:val="231F20"/>
          <w:sz w:val="18"/>
          <w:szCs w:val="18"/>
        </w:rPr>
        <w:t>(Nonmandatory Information)</w:t>
      </w:r>
    </w:p>
    <w:p w:rsidR="00215A51" w:rsidRDefault="00215A51" w:rsidP="00215A51">
      <w:pPr>
        <w:autoSpaceDE w:val="0"/>
        <w:autoSpaceDN w:val="0"/>
        <w:adjustRightInd w:val="0"/>
        <w:spacing w:after="0" w:line="240" w:lineRule="auto"/>
        <w:rPr>
          <w:rFonts w:ascii="Times-Bold" w:hAnsi="Times-Bold" w:cs="Times-Bold"/>
          <w:b/>
          <w:bCs/>
          <w:color w:val="231F20"/>
          <w:sz w:val="18"/>
          <w:szCs w:val="18"/>
        </w:rPr>
      </w:pPr>
    </w:p>
    <w:p w:rsidR="00215A51" w:rsidRDefault="00215A51" w:rsidP="00215A51">
      <w:pPr>
        <w:autoSpaceDE w:val="0"/>
        <w:autoSpaceDN w:val="0"/>
        <w:adjustRightInd w:val="0"/>
        <w:spacing w:after="0" w:line="240" w:lineRule="auto"/>
        <w:rPr>
          <w:rFonts w:ascii="Times-Bold" w:hAnsi="Times-Bold" w:cs="Times-Bold"/>
          <w:b/>
          <w:bCs/>
          <w:color w:val="231F20"/>
          <w:sz w:val="18"/>
          <w:szCs w:val="18"/>
        </w:rPr>
      </w:pPr>
      <w:r>
        <w:rPr>
          <w:rFonts w:ascii="Times-Bold" w:hAnsi="Times-Bold" w:cs="Times-Bold"/>
          <w:b/>
          <w:bCs/>
          <w:color w:val="231F20"/>
          <w:sz w:val="18"/>
          <w:szCs w:val="18"/>
        </w:rPr>
        <w:t>X1. ALTERNATE PROCEDURE FOR CALCULATING THE APPROXIMATE CENTER OF GLASS DEFLECTION</w:t>
      </w:r>
    </w:p>
    <w:p w:rsidR="00215A51" w:rsidRDefault="00215A51" w:rsidP="00215A51">
      <w:pPr>
        <w:autoSpaceDE w:val="0"/>
        <w:autoSpaceDN w:val="0"/>
        <w:adjustRightInd w:val="0"/>
        <w:spacing w:after="0" w:line="240" w:lineRule="auto"/>
        <w:rPr>
          <w:rFonts w:ascii="Times-Bold" w:hAnsi="Times-Bold" w:cs="Times-Bold"/>
          <w:b/>
          <w:bCs/>
          <w:color w:val="231F20"/>
          <w:sz w:val="18"/>
          <w:szCs w:val="18"/>
        </w:rPr>
      </w:pPr>
      <w:r>
        <w:rPr>
          <w:rFonts w:ascii="Times-Bold" w:hAnsi="Times-Bold" w:cs="Times-Bold"/>
          <w:b/>
          <w:bCs/>
          <w:color w:val="231F20"/>
          <w:sz w:val="18"/>
          <w:szCs w:val="18"/>
        </w:rPr>
        <w:t>X2. COMMENTARY</w:t>
      </w:r>
    </w:p>
    <w:p w:rsidR="00215A51" w:rsidRDefault="002763BD" w:rsidP="00215A51">
      <w:pPr>
        <w:autoSpaceDE w:val="0"/>
        <w:autoSpaceDN w:val="0"/>
        <w:adjustRightInd w:val="0"/>
        <w:spacing w:after="0" w:line="240" w:lineRule="auto"/>
        <w:rPr>
          <w:rFonts w:ascii="Times-Bold" w:hAnsi="Times-Bold" w:cs="Times-Bold"/>
          <w:b/>
          <w:bCs/>
          <w:color w:val="231F20"/>
          <w:sz w:val="18"/>
          <w:szCs w:val="18"/>
        </w:rPr>
      </w:pPr>
      <w:r>
        <w:rPr>
          <w:rFonts w:ascii="Times-Bold" w:hAnsi="Times-Bold" w:cs="Times-Bold"/>
          <w:b/>
          <w:bCs/>
          <w:color w:val="231F20"/>
          <w:sz w:val="18"/>
          <w:szCs w:val="18"/>
        </w:rPr>
        <w:t>X3. DETERMINATION OF INSULATING GLASS (IG) LOAD SHARE FACTORS (LSF)</w:t>
      </w:r>
    </w:p>
    <w:p w:rsidR="002763BD" w:rsidRDefault="002763BD" w:rsidP="00215A51">
      <w:pPr>
        <w:autoSpaceDE w:val="0"/>
        <w:autoSpaceDN w:val="0"/>
        <w:adjustRightInd w:val="0"/>
        <w:spacing w:after="0" w:line="240" w:lineRule="auto"/>
        <w:rPr>
          <w:rFonts w:ascii="Times-Bold" w:hAnsi="Times-Bold" w:cs="Times-Bold"/>
          <w:b/>
          <w:bCs/>
          <w:color w:val="231F20"/>
          <w:sz w:val="18"/>
          <w:szCs w:val="18"/>
        </w:rPr>
      </w:pPr>
      <w:r>
        <w:rPr>
          <w:rFonts w:ascii="Times-Bold" w:hAnsi="Times-Bold" w:cs="Times-Bold"/>
          <w:b/>
          <w:bCs/>
          <w:color w:val="231F20"/>
          <w:sz w:val="18"/>
          <w:szCs w:val="18"/>
        </w:rPr>
        <w:t>X4. LOAD DURATION FACTORS</w:t>
      </w:r>
    </w:p>
    <w:p w:rsidR="002763BD" w:rsidRDefault="002763BD" w:rsidP="00215A51">
      <w:pPr>
        <w:autoSpaceDE w:val="0"/>
        <w:autoSpaceDN w:val="0"/>
        <w:adjustRightInd w:val="0"/>
        <w:spacing w:after="0" w:line="240" w:lineRule="auto"/>
        <w:rPr>
          <w:rFonts w:ascii="Times-Bold" w:hAnsi="Times-Bold" w:cs="Times-Bold"/>
          <w:b/>
          <w:bCs/>
          <w:color w:val="231F20"/>
          <w:sz w:val="18"/>
          <w:szCs w:val="18"/>
        </w:rPr>
      </w:pPr>
      <w:r>
        <w:rPr>
          <w:rFonts w:ascii="Times-Bold" w:hAnsi="Times-Bold" w:cs="Times-Bold"/>
          <w:b/>
          <w:bCs/>
          <w:color w:val="231F20"/>
          <w:sz w:val="18"/>
          <w:szCs w:val="18"/>
        </w:rPr>
        <w:t>X5. COMBINING LOADS OF DIFFERENT DURATION</w:t>
      </w:r>
    </w:p>
    <w:p w:rsidR="002763BD" w:rsidRDefault="002763BD" w:rsidP="00215A51">
      <w:pPr>
        <w:autoSpaceDE w:val="0"/>
        <w:autoSpaceDN w:val="0"/>
        <w:adjustRightInd w:val="0"/>
        <w:spacing w:after="0" w:line="240" w:lineRule="auto"/>
        <w:rPr>
          <w:rFonts w:ascii="Times-Bold" w:hAnsi="Times-Bold" w:cs="Times-Bold"/>
          <w:b/>
          <w:bCs/>
          <w:color w:val="231F20"/>
          <w:sz w:val="18"/>
          <w:szCs w:val="18"/>
        </w:rPr>
      </w:pPr>
      <w:r>
        <w:rPr>
          <w:rFonts w:ascii="Times-Bold" w:hAnsi="Times-Bold" w:cs="Times-Bold"/>
          <w:b/>
          <w:bCs/>
          <w:color w:val="231F20"/>
          <w:sz w:val="18"/>
          <w:szCs w:val="18"/>
        </w:rPr>
        <w:t>X6. APPROXIMATE MAXIMUM SURFACE STRESS TO BE USED WITH INDEPENDENT STRESS ANALYSES</w:t>
      </w:r>
    </w:p>
    <w:p w:rsidR="002763BD" w:rsidRDefault="002763BD" w:rsidP="00215A51">
      <w:pPr>
        <w:autoSpaceDE w:val="0"/>
        <w:autoSpaceDN w:val="0"/>
        <w:adjustRightInd w:val="0"/>
        <w:spacing w:after="0" w:line="240" w:lineRule="auto"/>
        <w:rPr>
          <w:rFonts w:ascii="Times-Bold" w:hAnsi="Times-Bold" w:cs="Times-Bold"/>
          <w:b/>
          <w:bCs/>
          <w:color w:val="231F20"/>
          <w:sz w:val="18"/>
          <w:szCs w:val="18"/>
        </w:rPr>
      </w:pPr>
      <w:r>
        <w:rPr>
          <w:rFonts w:ascii="Times-Bold" w:hAnsi="Times-Bold" w:cs="Times-Bold"/>
          <w:b/>
          <w:bCs/>
          <w:color w:val="231F20"/>
          <w:sz w:val="18"/>
          <w:szCs w:val="18"/>
        </w:rPr>
        <w:t>X7. APPROXIMATE MAXIMUM EDGE STRESS FOR GLASS</w:t>
      </w:r>
    </w:p>
    <w:p w:rsidR="002763BD" w:rsidRDefault="002763BD" w:rsidP="00215A51">
      <w:pPr>
        <w:autoSpaceDE w:val="0"/>
        <w:autoSpaceDN w:val="0"/>
        <w:adjustRightInd w:val="0"/>
        <w:spacing w:after="0" w:line="240" w:lineRule="auto"/>
        <w:rPr>
          <w:rFonts w:ascii="Times-Bold" w:hAnsi="Times-Bold" w:cs="Times-Bold"/>
          <w:b/>
          <w:bCs/>
          <w:color w:val="231F20"/>
          <w:sz w:val="18"/>
          <w:szCs w:val="18"/>
        </w:rPr>
      </w:pPr>
      <w:r>
        <w:rPr>
          <w:rFonts w:ascii="Times-Bold" w:hAnsi="Times-Bold" w:cs="Times-Bold"/>
          <w:b/>
          <w:bCs/>
          <w:color w:val="231F20"/>
          <w:sz w:val="18"/>
          <w:szCs w:val="18"/>
        </w:rPr>
        <w:t>X8. METHOD FOR ESTABLISHING EQUIVALENCY OF NON-POLYVINYL BUTYRAL (PVB) POLYMER INTERLAYERS</w:t>
      </w:r>
    </w:p>
    <w:p w:rsidR="002763BD" w:rsidRPr="002763BD" w:rsidRDefault="002763BD" w:rsidP="002763BD">
      <w:pPr>
        <w:autoSpaceDE w:val="0"/>
        <w:autoSpaceDN w:val="0"/>
        <w:adjustRightInd w:val="0"/>
        <w:spacing w:after="0" w:line="240" w:lineRule="auto"/>
        <w:rPr>
          <w:rFonts w:ascii="Times-Bold" w:hAnsi="Times-Bold" w:cs="Times-Bold"/>
          <w:b/>
          <w:bCs/>
          <w:color w:val="FF0000"/>
          <w:sz w:val="18"/>
          <w:szCs w:val="18"/>
        </w:rPr>
      </w:pPr>
      <w:r w:rsidRPr="002763BD">
        <w:rPr>
          <w:rFonts w:ascii="Times-Bold" w:hAnsi="Times-Bold" w:cs="Times-Bold"/>
          <w:b/>
          <w:bCs/>
          <w:color w:val="FF0000"/>
          <w:sz w:val="18"/>
          <w:szCs w:val="18"/>
        </w:rPr>
        <w:t>X9. METHOD FOR DETERMINING EFFECTIVE THICKNESS OF LAMINATED GLASS FOR ANALYSIS</w:t>
      </w:r>
    </w:p>
    <w:p w:rsidR="002763BD" w:rsidRPr="002763BD" w:rsidRDefault="002763BD" w:rsidP="002763BD">
      <w:pPr>
        <w:autoSpaceDE w:val="0"/>
        <w:autoSpaceDN w:val="0"/>
        <w:adjustRightInd w:val="0"/>
        <w:spacing w:after="0" w:line="240" w:lineRule="auto"/>
        <w:rPr>
          <w:rFonts w:ascii="Helvetica-Bold" w:hAnsi="Helvetica-Bold" w:cs="Helvetica-Bold"/>
          <w:b/>
          <w:bCs/>
          <w:color w:val="FF0000"/>
          <w:sz w:val="24"/>
          <w:szCs w:val="24"/>
          <w:u w:val="single"/>
        </w:rPr>
      </w:pPr>
      <w:r w:rsidRPr="002763BD">
        <w:rPr>
          <w:rFonts w:ascii="Times-Bold" w:hAnsi="Times-Bold" w:cs="Times-Bold"/>
          <w:b/>
          <w:bCs/>
          <w:color w:val="FF0000"/>
          <w:sz w:val="18"/>
          <w:szCs w:val="18"/>
        </w:rPr>
        <w:t>OF STRESSES AND DEFLECTION</w:t>
      </w:r>
    </w:p>
    <w:p w:rsidR="002763BD" w:rsidRPr="002763BD" w:rsidRDefault="002763BD" w:rsidP="00215A51">
      <w:pPr>
        <w:autoSpaceDE w:val="0"/>
        <w:autoSpaceDN w:val="0"/>
        <w:adjustRightInd w:val="0"/>
        <w:spacing w:after="0" w:line="240" w:lineRule="auto"/>
        <w:rPr>
          <w:rFonts w:ascii="Helvetica-Bold" w:hAnsi="Helvetica-Bold" w:cs="Helvetica-Bold"/>
          <w:b/>
          <w:bCs/>
          <w:color w:val="FF0000"/>
          <w:sz w:val="24"/>
          <w:szCs w:val="24"/>
          <w:u w:val="single"/>
        </w:rPr>
      </w:pPr>
    </w:p>
    <w:p w:rsidR="00925FB9" w:rsidRDefault="00925FB9" w:rsidP="006A71B4">
      <w:pPr>
        <w:autoSpaceDE w:val="0"/>
        <w:autoSpaceDN w:val="0"/>
        <w:adjustRightInd w:val="0"/>
        <w:spacing w:after="0" w:line="240" w:lineRule="auto"/>
        <w:rPr>
          <w:rFonts w:ascii="Helvetica-Bold" w:hAnsi="Helvetica-Bold" w:cs="Helvetica-Bold"/>
          <w:b/>
          <w:bCs/>
          <w:color w:val="FF0000"/>
          <w:sz w:val="24"/>
          <w:szCs w:val="24"/>
          <w:u w:val="single"/>
        </w:rPr>
      </w:pPr>
    </w:p>
    <w:p w:rsidR="009164C0" w:rsidRPr="00AB3963" w:rsidRDefault="0061053C">
      <w:pPr>
        <w:rPr>
          <w:b/>
          <w:color w:val="FF0000"/>
          <w:sz w:val="24"/>
          <w:szCs w:val="24"/>
        </w:rPr>
      </w:pPr>
      <w:r w:rsidRPr="006A4786">
        <w:rPr>
          <w:b/>
          <w:sz w:val="24"/>
          <w:szCs w:val="24"/>
        </w:rPr>
        <w:t xml:space="preserve"> </w:t>
      </w:r>
      <w:r w:rsidR="00F7072F" w:rsidRPr="00AB3963">
        <w:rPr>
          <w:b/>
          <w:color w:val="FF0000"/>
          <w:sz w:val="24"/>
          <w:szCs w:val="24"/>
        </w:rPr>
        <w:t>Notes:</w:t>
      </w:r>
    </w:p>
    <w:p w:rsidR="00F7072F" w:rsidRPr="00AB3963" w:rsidRDefault="00AB3963" w:rsidP="00AB3963">
      <w:pPr>
        <w:pStyle w:val="ListParagraph"/>
        <w:numPr>
          <w:ilvl w:val="0"/>
          <w:numId w:val="5"/>
        </w:numPr>
        <w:rPr>
          <w:b/>
          <w:sz w:val="20"/>
          <w:szCs w:val="20"/>
        </w:rPr>
      </w:pPr>
      <w:r w:rsidRPr="00AB3963">
        <w:rPr>
          <w:sz w:val="20"/>
          <w:szCs w:val="20"/>
        </w:rPr>
        <w:t xml:space="preserve">The glass configuration of the product in question falls outside the </w:t>
      </w:r>
      <w:r>
        <w:rPr>
          <w:sz w:val="20"/>
          <w:szCs w:val="20"/>
        </w:rPr>
        <w:t xml:space="preserve">technical </w:t>
      </w:r>
      <w:r w:rsidRPr="00AB3963">
        <w:rPr>
          <w:sz w:val="20"/>
          <w:szCs w:val="20"/>
        </w:rPr>
        <w:t>scope of ASTM E1300 -16</w:t>
      </w:r>
      <w:r>
        <w:rPr>
          <w:sz w:val="20"/>
          <w:szCs w:val="20"/>
        </w:rPr>
        <w:t>.  In fact, there is no minimum</w:t>
      </w:r>
      <w:r w:rsidR="008438DD">
        <w:rPr>
          <w:sz w:val="20"/>
          <w:szCs w:val="20"/>
        </w:rPr>
        <w:t>/required</w:t>
      </w:r>
      <w:r>
        <w:rPr>
          <w:sz w:val="20"/>
          <w:szCs w:val="20"/>
        </w:rPr>
        <w:t xml:space="preserve"> standard or procedure given or implied in </w:t>
      </w:r>
      <w:r w:rsidR="00BB59D6">
        <w:rPr>
          <w:sz w:val="20"/>
          <w:szCs w:val="20"/>
        </w:rPr>
        <w:t xml:space="preserve">ASTM E1300 for the </w:t>
      </w:r>
      <w:r w:rsidR="008E2954">
        <w:rPr>
          <w:sz w:val="20"/>
          <w:szCs w:val="20"/>
        </w:rPr>
        <w:t xml:space="preserve">product </w:t>
      </w:r>
      <w:r w:rsidR="00BB59D6">
        <w:rPr>
          <w:sz w:val="20"/>
          <w:szCs w:val="20"/>
        </w:rPr>
        <w:t>in question.</w:t>
      </w:r>
    </w:p>
    <w:p w:rsidR="00AB3963" w:rsidRPr="00AB3963" w:rsidRDefault="00272DF0" w:rsidP="00AB3963">
      <w:pPr>
        <w:pStyle w:val="ListParagraph"/>
        <w:numPr>
          <w:ilvl w:val="0"/>
          <w:numId w:val="5"/>
        </w:numPr>
        <w:rPr>
          <w:b/>
          <w:sz w:val="20"/>
          <w:szCs w:val="20"/>
        </w:rPr>
      </w:pPr>
      <w:r>
        <w:rPr>
          <w:sz w:val="20"/>
          <w:szCs w:val="20"/>
        </w:rPr>
        <w:t xml:space="preserve">The </w:t>
      </w:r>
      <w:r w:rsidR="0004332C">
        <w:rPr>
          <w:sz w:val="20"/>
          <w:szCs w:val="20"/>
        </w:rPr>
        <w:t xml:space="preserve">Code does not specify a specific </w:t>
      </w:r>
      <w:r w:rsidR="000A4C48">
        <w:rPr>
          <w:sz w:val="20"/>
          <w:szCs w:val="20"/>
        </w:rPr>
        <w:t xml:space="preserve">glass </w:t>
      </w:r>
      <w:r w:rsidR="0004332C">
        <w:rPr>
          <w:sz w:val="20"/>
          <w:szCs w:val="20"/>
        </w:rPr>
        <w:t>load capacity limit for the product in question.  Therefore,</w:t>
      </w:r>
      <w:r w:rsidR="00C908EA">
        <w:rPr>
          <w:sz w:val="20"/>
          <w:szCs w:val="20"/>
        </w:rPr>
        <w:t xml:space="preserve"> glass</w:t>
      </w:r>
      <w:r w:rsidR="0004332C">
        <w:rPr>
          <w:sz w:val="20"/>
          <w:szCs w:val="20"/>
        </w:rPr>
        <w:t xml:space="preserve"> load capacity limit for the product in question </w:t>
      </w:r>
      <w:r w:rsidR="008D3A85">
        <w:rPr>
          <w:sz w:val="20"/>
          <w:szCs w:val="20"/>
        </w:rPr>
        <w:t>would</w:t>
      </w:r>
      <w:r w:rsidR="0004332C">
        <w:rPr>
          <w:sz w:val="20"/>
          <w:szCs w:val="20"/>
        </w:rPr>
        <w:t xml:space="preserve"> be as tested.</w:t>
      </w:r>
    </w:p>
    <w:p w:rsidR="009164C0" w:rsidRPr="006A4786" w:rsidRDefault="009164C0">
      <w:pPr>
        <w:rPr>
          <w:b/>
          <w:sz w:val="24"/>
          <w:szCs w:val="24"/>
        </w:rPr>
      </w:pPr>
    </w:p>
    <w:sectPr w:rsidR="009164C0" w:rsidRPr="006A4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75D"/>
    <w:multiLevelType w:val="hybridMultilevel"/>
    <w:tmpl w:val="6952E9EA"/>
    <w:lvl w:ilvl="0" w:tplc="CB3AE8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A3156"/>
    <w:multiLevelType w:val="hybridMultilevel"/>
    <w:tmpl w:val="04DE0EB0"/>
    <w:lvl w:ilvl="0" w:tplc="95EE3E7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E708D0"/>
    <w:multiLevelType w:val="hybridMultilevel"/>
    <w:tmpl w:val="BE1847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6F05CA"/>
    <w:multiLevelType w:val="hybridMultilevel"/>
    <w:tmpl w:val="6F626ED8"/>
    <w:lvl w:ilvl="0" w:tplc="C720C87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CA1BE0"/>
    <w:multiLevelType w:val="hybridMultilevel"/>
    <w:tmpl w:val="33C2EDD2"/>
    <w:lvl w:ilvl="0" w:tplc="1946027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E3E54ED"/>
    <w:multiLevelType w:val="hybridMultilevel"/>
    <w:tmpl w:val="72EE6D1C"/>
    <w:lvl w:ilvl="0" w:tplc="53EAB0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F3ED3"/>
    <w:multiLevelType w:val="hybridMultilevel"/>
    <w:tmpl w:val="5C28FECE"/>
    <w:lvl w:ilvl="0" w:tplc="DB62EC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3C"/>
    <w:rsid w:val="00024AAE"/>
    <w:rsid w:val="00040512"/>
    <w:rsid w:val="00042DC9"/>
    <w:rsid w:val="0004332C"/>
    <w:rsid w:val="00074808"/>
    <w:rsid w:val="000A4C48"/>
    <w:rsid w:val="000B13F5"/>
    <w:rsid w:val="000D6F0C"/>
    <w:rsid w:val="001176D3"/>
    <w:rsid w:val="00140A4E"/>
    <w:rsid w:val="00175D4A"/>
    <w:rsid w:val="001A21B0"/>
    <w:rsid w:val="001B6469"/>
    <w:rsid w:val="00215A51"/>
    <w:rsid w:val="00272DF0"/>
    <w:rsid w:val="002763BD"/>
    <w:rsid w:val="002B64E5"/>
    <w:rsid w:val="002F6DE9"/>
    <w:rsid w:val="00310B48"/>
    <w:rsid w:val="00433366"/>
    <w:rsid w:val="00434D7A"/>
    <w:rsid w:val="0046122E"/>
    <w:rsid w:val="00477B4D"/>
    <w:rsid w:val="00484E65"/>
    <w:rsid w:val="004D4628"/>
    <w:rsid w:val="00504768"/>
    <w:rsid w:val="00574E0E"/>
    <w:rsid w:val="0058489A"/>
    <w:rsid w:val="005C17BE"/>
    <w:rsid w:val="00604070"/>
    <w:rsid w:val="0061053C"/>
    <w:rsid w:val="00677F4C"/>
    <w:rsid w:val="006808DC"/>
    <w:rsid w:val="00693DB7"/>
    <w:rsid w:val="006A4786"/>
    <w:rsid w:val="006A71B4"/>
    <w:rsid w:val="006E0DAC"/>
    <w:rsid w:val="00731EDD"/>
    <w:rsid w:val="007700E8"/>
    <w:rsid w:val="00771B29"/>
    <w:rsid w:val="00775C52"/>
    <w:rsid w:val="00776D34"/>
    <w:rsid w:val="00790AE4"/>
    <w:rsid w:val="007F1ADE"/>
    <w:rsid w:val="00814C04"/>
    <w:rsid w:val="0083649A"/>
    <w:rsid w:val="008438DD"/>
    <w:rsid w:val="00884CEF"/>
    <w:rsid w:val="008D3A85"/>
    <w:rsid w:val="008E2954"/>
    <w:rsid w:val="00900D2C"/>
    <w:rsid w:val="009164C0"/>
    <w:rsid w:val="00925FB9"/>
    <w:rsid w:val="009818ED"/>
    <w:rsid w:val="00985E43"/>
    <w:rsid w:val="009F3819"/>
    <w:rsid w:val="00A30F60"/>
    <w:rsid w:val="00A42B24"/>
    <w:rsid w:val="00A766D4"/>
    <w:rsid w:val="00AB24E6"/>
    <w:rsid w:val="00AB3963"/>
    <w:rsid w:val="00AD043C"/>
    <w:rsid w:val="00B208C1"/>
    <w:rsid w:val="00B374C9"/>
    <w:rsid w:val="00B44A06"/>
    <w:rsid w:val="00BA35EA"/>
    <w:rsid w:val="00BA44D6"/>
    <w:rsid w:val="00BB59D6"/>
    <w:rsid w:val="00BE68F2"/>
    <w:rsid w:val="00C21835"/>
    <w:rsid w:val="00C366AA"/>
    <w:rsid w:val="00C4005C"/>
    <w:rsid w:val="00C477BA"/>
    <w:rsid w:val="00C908EA"/>
    <w:rsid w:val="00CC22D3"/>
    <w:rsid w:val="00CC6E4C"/>
    <w:rsid w:val="00D67AD7"/>
    <w:rsid w:val="00DB4829"/>
    <w:rsid w:val="00DC4678"/>
    <w:rsid w:val="00DD519F"/>
    <w:rsid w:val="00E1320D"/>
    <w:rsid w:val="00E411DC"/>
    <w:rsid w:val="00E42A1E"/>
    <w:rsid w:val="00E775D1"/>
    <w:rsid w:val="00E85F8C"/>
    <w:rsid w:val="00EC7D6D"/>
    <w:rsid w:val="00ED1378"/>
    <w:rsid w:val="00EE22C4"/>
    <w:rsid w:val="00F06D39"/>
    <w:rsid w:val="00F144FC"/>
    <w:rsid w:val="00F14675"/>
    <w:rsid w:val="00F7072F"/>
    <w:rsid w:val="00F71490"/>
    <w:rsid w:val="00F77C21"/>
    <w:rsid w:val="00F950D4"/>
    <w:rsid w:val="00FD3D13"/>
    <w:rsid w:val="00FD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E3D9"/>
  <w15:docId w15:val="{D1D7DAB7-571D-47B5-9A1D-956C3DBC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E0E"/>
    <w:pPr>
      <w:ind w:left="720"/>
      <w:contextualSpacing/>
    </w:pPr>
  </w:style>
  <w:style w:type="paragraph" w:styleId="BalloonText">
    <w:name w:val="Balloon Text"/>
    <w:basedOn w:val="Normal"/>
    <w:link w:val="BalloonTextChar"/>
    <w:uiPriority w:val="99"/>
    <w:semiHidden/>
    <w:unhideWhenUsed/>
    <w:rsid w:val="00B44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30028">
      <w:bodyDiv w:val="1"/>
      <w:marLeft w:val="0"/>
      <w:marRight w:val="0"/>
      <w:marTop w:val="0"/>
      <w:marBottom w:val="0"/>
      <w:divBdr>
        <w:top w:val="none" w:sz="0" w:space="0" w:color="auto"/>
        <w:left w:val="none" w:sz="0" w:space="0" w:color="auto"/>
        <w:bottom w:val="none" w:sz="0" w:space="0" w:color="auto"/>
        <w:right w:val="none" w:sz="0" w:space="0" w:color="auto"/>
      </w:divBdr>
    </w:div>
    <w:div w:id="6059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15</cp:revision>
  <cp:lastPrinted>2023-07-28T18:10:00Z</cp:lastPrinted>
  <dcterms:created xsi:type="dcterms:W3CDTF">2023-07-27T18:40:00Z</dcterms:created>
  <dcterms:modified xsi:type="dcterms:W3CDTF">2023-07-30T21:20:00Z</dcterms:modified>
</cp:coreProperties>
</file>