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DAD" w:rsidRDefault="00754DAD" w:rsidP="00754DAD">
      <w:pPr>
        <w:tabs>
          <w:tab w:val="left" w:pos="360"/>
        </w:tabs>
        <w:overflowPunct w:val="0"/>
        <w:spacing w:line="260" w:lineRule="atLeast"/>
        <w:ind w:firstLine="360"/>
        <w:jc w:val="both"/>
        <w:textAlignment w:val="baseline"/>
        <w:outlineLvl w:val="1"/>
        <w:rPr>
          <w:b/>
          <w:noProof/>
          <w:sz w:val="20"/>
          <w:szCs w:val="20"/>
        </w:rPr>
      </w:pPr>
      <w:r>
        <w:rPr>
          <w:b/>
          <w:sz w:val="20"/>
          <w:szCs w:val="20"/>
        </w:rPr>
        <w:t xml:space="preserve">61G20-3.008 </w:t>
      </w:r>
      <w:r>
        <w:rPr>
          <w:b/>
          <w:noProof/>
          <w:sz w:val="20"/>
          <w:szCs w:val="20"/>
        </w:rPr>
        <w:t>Approval of Product Evaluation Entities, Product Validation Entities, Testing Laboratories, Certification Agencies, Quality Assurance Agencies and Accreditation Bodies.</w:t>
      </w:r>
    </w:p>
    <w:p w:rsidR="00754DAD" w:rsidRDefault="00754DAD" w:rsidP="00754DAD">
      <w:pPr>
        <w:tabs>
          <w:tab w:val="left" w:pos="360"/>
        </w:tabs>
        <w:overflowPunct w:val="0"/>
        <w:spacing w:line="260" w:lineRule="atLeast"/>
        <w:ind w:firstLine="360"/>
        <w:jc w:val="both"/>
        <w:textAlignment w:val="baseline"/>
        <w:rPr>
          <w:noProof/>
          <w:color w:val="000000"/>
          <w:sz w:val="20"/>
          <w:szCs w:val="20"/>
          <w:highlight w:val="yellow"/>
        </w:rPr>
      </w:pPr>
      <w:r>
        <w:rPr>
          <w:noProof/>
          <w:sz w:val="20"/>
          <w:szCs w:val="20"/>
          <w:highlight w:val="yellow"/>
        </w:rPr>
        <w:t>(1) Approved</w:t>
      </w:r>
      <w:r>
        <w:rPr>
          <w:noProof/>
          <w:color w:val="000000"/>
          <w:sz w:val="20"/>
          <w:szCs w:val="20"/>
          <w:highlight w:val="yellow"/>
        </w:rPr>
        <w:t xml:space="preserve"> Product Evaluation </w:t>
      </w:r>
      <w:r>
        <w:rPr>
          <w:noProof/>
          <w:color w:val="000000"/>
          <w:sz w:val="20"/>
          <w:szCs w:val="20"/>
          <w:highlight w:val="yellow"/>
          <w:u w:val="single"/>
        </w:rPr>
        <w:t>Entity Criteria</w:t>
      </w:r>
      <w:r>
        <w:rPr>
          <w:noProof/>
          <w:color w:val="000000"/>
          <w:sz w:val="20"/>
          <w:szCs w:val="20"/>
          <w:highlight w:val="yellow"/>
        </w:rPr>
        <w:t xml:space="preserve"> </w:t>
      </w:r>
      <w:r>
        <w:rPr>
          <w:strike/>
          <w:noProof/>
          <w:color w:val="000000"/>
          <w:sz w:val="20"/>
          <w:szCs w:val="20"/>
          <w:highlight w:val="yellow"/>
        </w:rPr>
        <w:t>Entities</w:t>
      </w:r>
      <w:r>
        <w:rPr>
          <w:noProof/>
          <w:color w:val="000000"/>
          <w:sz w:val="20"/>
          <w:szCs w:val="20"/>
          <w:highlight w:val="yellow"/>
        </w:rPr>
        <w:t xml:space="preserve">. Approval by the Commission is limited to the scope </w:t>
      </w:r>
      <w:r>
        <w:rPr>
          <w:noProof/>
          <w:color w:val="000000"/>
          <w:sz w:val="20"/>
          <w:szCs w:val="20"/>
          <w:highlight w:val="yellow"/>
          <w:u w:val="single"/>
        </w:rPr>
        <w:t>of accredition established by approved accreditation entities</w:t>
      </w:r>
      <w:r>
        <w:rPr>
          <w:noProof/>
          <w:color w:val="000000"/>
          <w:sz w:val="20"/>
          <w:szCs w:val="20"/>
          <w:highlight w:val="yellow"/>
        </w:rPr>
        <w:t xml:space="preserve"> </w:t>
      </w:r>
      <w:r>
        <w:rPr>
          <w:strike/>
          <w:noProof/>
          <w:color w:val="000000"/>
          <w:sz w:val="20"/>
          <w:szCs w:val="20"/>
          <w:highlight w:val="yellow"/>
        </w:rPr>
        <w:t>established by Section 553.842, F.S</w:t>
      </w:r>
      <w:r>
        <w:rPr>
          <w:noProof/>
          <w:color w:val="000000"/>
          <w:sz w:val="20"/>
          <w:szCs w:val="20"/>
          <w:highlight w:val="yellow"/>
        </w:rPr>
        <w:t>.</w:t>
      </w:r>
    </w:p>
    <w:p w:rsidR="00754DAD" w:rsidRDefault="00754DAD" w:rsidP="00754DAD">
      <w:pPr>
        <w:tabs>
          <w:tab w:val="left" w:pos="360"/>
        </w:tabs>
        <w:overflowPunct w:val="0"/>
        <w:spacing w:line="260" w:lineRule="atLeast"/>
        <w:ind w:firstLine="360"/>
        <w:jc w:val="both"/>
        <w:textAlignment w:val="baseline"/>
        <w:rPr>
          <w:noProof/>
          <w:color w:val="000000"/>
          <w:sz w:val="20"/>
          <w:szCs w:val="20"/>
          <w:highlight w:val="yellow"/>
          <w:u w:val="single"/>
        </w:rPr>
      </w:pPr>
      <w:r>
        <w:rPr>
          <w:noProof/>
          <w:color w:val="000000"/>
          <w:sz w:val="20"/>
          <w:szCs w:val="20"/>
          <w:highlight w:val="yellow"/>
          <w:u w:val="single"/>
        </w:rPr>
        <w:t>(a) An entity shall be approved by the Commission as an evaluation entity if it complies with one of the following. Approval shall be limited to those procedures listed on the certificate of accreditation or accreditation listing issued by the accreditation body:</w:t>
      </w:r>
    </w:p>
    <w:p w:rsidR="00754DAD" w:rsidRDefault="00754DAD" w:rsidP="00754DAD">
      <w:pPr>
        <w:tabs>
          <w:tab w:val="left" w:pos="360"/>
        </w:tabs>
        <w:overflowPunct w:val="0"/>
        <w:spacing w:line="260" w:lineRule="atLeast"/>
        <w:ind w:firstLine="360"/>
        <w:jc w:val="both"/>
        <w:textAlignment w:val="baseline"/>
        <w:rPr>
          <w:noProof/>
          <w:color w:val="000000"/>
          <w:sz w:val="20"/>
          <w:szCs w:val="20"/>
          <w:highlight w:val="yellow"/>
          <w:u w:val="single"/>
        </w:rPr>
      </w:pPr>
      <w:r>
        <w:rPr>
          <w:noProof/>
          <w:color w:val="000000"/>
          <w:sz w:val="20"/>
          <w:szCs w:val="20"/>
          <w:highlight w:val="yellow"/>
          <w:u w:val="single"/>
        </w:rPr>
        <w:t>1. Evaluation entities accredited by ANSI that meet the requirements of ISO/IEC 17065: Conformity Assessment – Requirements for Bodies Certifying Products, Processes and Services, or another standard certified as equivalent by the accrediting entity pursuant to Rule 61G20-3.015, F.A.C., and approved by the Commission.</w:t>
      </w:r>
    </w:p>
    <w:p w:rsidR="00754DAD" w:rsidRDefault="00754DAD" w:rsidP="00754DAD">
      <w:pPr>
        <w:tabs>
          <w:tab w:val="left" w:pos="360"/>
        </w:tabs>
        <w:overflowPunct w:val="0"/>
        <w:spacing w:line="260" w:lineRule="atLeast"/>
        <w:ind w:firstLine="360"/>
        <w:jc w:val="both"/>
        <w:textAlignment w:val="baseline"/>
        <w:rPr>
          <w:noProof/>
          <w:color w:val="000000"/>
          <w:sz w:val="20"/>
          <w:szCs w:val="20"/>
          <w:highlight w:val="yellow"/>
          <w:u w:val="single"/>
        </w:rPr>
      </w:pPr>
      <w:r>
        <w:rPr>
          <w:noProof/>
          <w:color w:val="000000"/>
          <w:sz w:val="20"/>
          <w:szCs w:val="20"/>
          <w:highlight w:val="yellow"/>
          <w:u w:val="single"/>
        </w:rPr>
        <w:t>2. Evaluation entities accredited as meeting the requirements of ISO/IEC  17065: Conformity Assessment – Requirements for Bodies Certifying Products, Processes and Services, or another standard certified as equivalent by the accrediting entity pursuant to Rule 61G20-3.015, F.A.C., and approved by the Commission.</w:t>
      </w:r>
    </w:p>
    <w:p w:rsidR="00754DAD" w:rsidRDefault="00754DAD" w:rsidP="00754DAD">
      <w:pPr>
        <w:tabs>
          <w:tab w:val="left" w:pos="360"/>
        </w:tabs>
        <w:overflowPunct w:val="0"/>
        <w:spacing w:line="260" w:lineRule="atLeast"/>
        <w:ind w:firstLine="360"/>
        <w:jc w:val="both"/>
        <w:textAlignment w:val="baseline"/>
        <w:rPr>
          <w:noProof/>
          <w:color w:val="000000"/>
          <w:sz w:val="20"/>
          <w:szCs w:val="20"/>
          <w:highlight w:val="yellow"/>
          <w:u w:val="single"/>
        </w:rPr>
      </w:pPr>
      <w:r>
        <w:rPr>
          <w:noProof/>
          <w:color w:val="000000"/>
          <w:sz w:val="20"/>
          <w:szCs w:val="20"/>
          <w:highlight w:val="yellow"/>
          <w:u w:val="single"/>
        </w:rPr>
        <w:t>(b) Evaluation entities shall apply to the Commission for approval by filing an application as provided by subsections 61G20-3.011(1) and 61G20-3.007(3), F.A.C., including a Certificate of Independence in accordance with Rule 61G20-3.009, F.A.C., and submitting fees pursuant to subsection 61G20-3.007(2), F.A.C.</w:t>
      </w:r>
    </w:p>
    <w:p w:rsidR="00754DAD" w:rsidRDefault="00754DAD" w:rsidP="00754DAD">
      <w:pPr>
        <w:tabs>
          <w:tab w:val="left" w:pos="360"/>
        </w:tabs>
        <w:overflowPunct w:val="0"/>
        <w:spacing w:line="260" w:lineRule="atLeast"/>
        <w:ind w:firstLine="360"/>
        <w:jc w:val="both"/>
        <w:textAlignment w:val="baseline"/>
        <w:rPr>
          <w:noProof/>
          <w:color w:val="000000"/>
          <w:sz w:val="20"/>
          <w:szCs w:val="20"/>
          <w:highlight w:val="yellow"/>
          <w:u w:val="single"/>
        </w:rPr>
      </w:pPr>
      <w:r>
        <w:rPr>
          <w:noProof/>
          <w:color w:val="000000"/>
          <w:sz w:val="20"/>
          <w:szCs w:val="20"/>
          <w:highlight w:val="yellow"/>
          <w:u w:val="single"/>
        </w:rPr>
        <w:t>(c) Approvals shall be valid until such time as: Commission approval requirements change; the evaluation entity no longer qualifies under current requirements; the accreditation expires, or is removed, or is both expired and removed; or the approval is suspended.</w:t>
      </w:r>
    </w:p>
    <w:p w:rsidR="00754DAD" w:rsidRDefault="00754DAD" w:rsidP="00754DAD">
      <w:pPr>
        <w:tabs>
          <w:tab w:val="left" w:pos="360"/>
        </w:tabs>
        <w:overflowPunct w:val="0"/>
        <w:spacing w:line="260" w:lineRule="atLeast"/>
        <w:ind w:firstLine="360"/>
        <w:jc w:val="both"/>
        <w:textAlignment w:val="baseline"/>
        <w:rPr>
          <w:noProof/>
          <w:color w:val="000000"/>
          <w:sz w:val="20"/>
          <w:szCs w:val="20"/>
          <w:highlight w:val="yellow"/>
        </w:rPr>
      </w:pPr>
      <w:r>
        <w:rPr>
          <w:noProof/>
          <w:color w:val="000000"/>
          <w:sz w:val="20"/>
          <w:szCs w:val="20"/>
          <w:highlight w:val="yellow"/>
          <w:u w:val="single"/>
        </w:rPr>
        <w:t>(d)</w:t>
      </w:r>
      <w:r>
        <w:rPr>
          <w:noProof/>
          <w:color w:val="000000"/>
          <w:sz w:val="20"/>
          <w:szCs w:val="20"/>
          <w:highlight w:val="yellow"/>
        </w:rPr>
        <w:t xml:space="preserve"> </w:t>
      </w:r>
      <w:r>
        <w:rPr>
          <w:strike/>
          <w:noProof/>
          <w:color w:val="000000"/>
          <w:sz w:val="20"/>
          <w:szCs w:val="20"/>
          <w:highlight w:val="yellow"/>
        </w:rPr>
        <w:t>(a)</w:t>
      </w:r>
      <w:r>
        <w:rPr>
          <w:noProof/>
          <w:color w:val="000000"/>
          <w:sz w:val="20"/>
          <w:szCs w:val="20"/>
          <w:highlight w:val="yellow"/>
        </w:rPr>
        <w:t xml:space="preserve"> </w:t>
      </w:r>
      <w:r>
        <w:rPr>
          <w:noProof/>
          <w:color w:val="000000"/>
          <w:sz w:val="20"/>
          <w:szCs w:val="20"/>
          <w:highlight w:val="yellow"/>
          <w:u w:val="single"/>
        </w:rPr>
        <w:t>Pursuant to section 553.842(8)(a), F.S., the</w:t>
      </w:r>
      <w:r>
        <w:rPr>
          <w:noProof/>
          <w:color w:val="000000"/>
          <w:sz w:val="20"/>
          <w:szCs w:val="20"/>
          <w:highlight w:val="yellow"/>
        </w:rPr>
        <w:t xml:space="preserve"> </w:t>
      </w:r>
      <w:r>
        <w:rPr>
          <w:strike/>
          <w:noProof/>
          <w:color w:val="000000"/>
          <w:sz w:val="20"/>
          <w:szCs w:val="20"/>
          <w:highlight w:val="yellow"/>
        </w:rPr>
        <w:t>The</w:t>
      </w:r>
      <w:r>
        <w:rPr>
          <w:noProof/>
          <w:color w:val="000000"/>
          <w:sz w:val="20"/>
          <w:szCs w:val="20"/>
          <w:highlight w:val="yellow"/>
        </w:rPr>
        <w:t xml:space="preserve"> following entities are </w:t>
      </w:r>
      <w:r>
        <w:rPr>
          <w:noProof/>
          <w:color w:val="000000"/>
          <w:sz w:val="20"/>
          <w:szCs w:val="20"/>
          <w:highlight w:val="yellow"/>
          <w:u w:val="single"/>
        </w:rPr>
        <w:t>also</w:t>
      </w:r>
      <w:r>
        <w:rPr>
          <w:noProof/>
          <w:color w:val="000000"/>
          <w:sz w:val="20"/>
          <w:szCs w:val="20"/>
          <w:highlight w:val="yellow"/>
        </w:rPr>
        <w:t xml:space="preserve"> approved evaluation entities:</w:t>
      </w:r>
    </w:p>
    <w:p w:rsidR="00754DAD" w:rsidRDefault="00754DAD" w:rsidP="00754DAD">
      <w:pPr>
        <w:tabs>
          <w:tab w:val="left" w:pos="360"/>
        </w:tabs>
        <w:overflowPunct w:val="0"/>
        <w:spacing w:line="260" w:lineRule="atLeast"/>
        <w:ind w:firstLine="360"/>
        <w:jc w:val="both"/>
        <w:textAlignment w:val="baseline"/>
        <w:rPr>
          <w:noProof/>
          <w:color w:val="000000"/>
          <w:sz w:val="20"/>
          <w:szCs w:val="20"/>
          <w:highlight w:val="yellow"/>
        </w:rPr>
      </w:pPr>
      <w:r>
        <w:rPr>
          <w:noProof/>
          <w:color w:val="000000"/>
          <w:sz w:val="20"/>
          <w:szCs w:val="20"/>
          <w:highlight w:val="yellow"/>
        </w:rPr>
        <w:t>1. The National Evaluation Service (NES),</w:t>
      </w:r>
    </w:p>
    <w:p w:rsidR="00754DAD" w:rsidRDefault="00754DAD" w:rsidP="00754DAD">
      <w:pPr>
        <w:tabs>
          <w:tab w:val="left" w:pos="360"/>
        </w:tabs>
        <w:overflowPunct w:val="0"/>
        <w:spacing w:line="260" w:lineRule="atLeast"/>
        <w:ind w:firstLine="360"/>
        <w:jc w:val="both"/>
        <w:textAlignment w:val="baseline"/>
        <w:rPr>
          <w:noProof/>
          <w:color w:val="000000"/>
          <w:sz w:val="20"/>
          <w:szCs w:val="20"/>
          <w:highlight w:val="yellow"/>
        </w:rPr>
      </w:pPr>
      <w:r>
        <w:rPr>
          <w:noProof/>
          <w:color w:val="000000"/>
          <w:sz w:val="20"/>
          <w:szCs w:val="20"/>
          <w:highlight w:val="yellow"/>
        </w:rPr>
        <w:t>2. The Miami-Dade County Building Code Compliance Office Product Control Division (MDCBCCOPCD),</w:t>
      </w:r>
    </w:p>
    <w:p w:rsidR="00754DAD" w:rsidRDefault="00754DAD" w:rsidP="00754DAD">
      <w:pPr>
        <w:tabs>
          <w:tab w:val="left" w:pos="360"/>
        </w:tabs>
        <w:overflowPunct w:val="0"/>
        <w:spacing w:line="260" w:lineRule="atLeast"/>
        <w:ind w:firstLine="360"/>
        <w:jc w:val="both"/>
        <w:textAlignment w:val="baseline"/>
        <w:rPr>
          <w:noProof/>
          <w:color w:val="000000"/>
          <w:sz w:val="20"/>
          <w:szCs w:val="20"/>
          <w:highlight w:val="yellow"/>
        </w:rPr>
      </w:pPr>
      <w:r>
        <w:rPr>
          <w:noProof/>
          <w:color w:val="000000"/>
          <w:sz w:val="20"/>
          <w:szCs w:val="20"/>
          <w:highlight w:val="yellow"/>
        </w:rPr>
        <w:t>3. The International Code Council, International Evaluation Services (IES),</w:t>
      </w:r>
    </w:p>
    <w:p w:rsidR="00754DAD" w:rsidRDefault="00754DAD" w:rsidP="00754DAD">
      <w:pPr>
        <w:tabs>
          <w:tab w:val="left" w:pos="360"/>
        </w:tabs>
        <w:overflowPunct w:val="0"/>
        <w:spacing w:line="260" w:lineRule="atLeast"/>
        <w:ind w:firstLine="360"/>
        <w:jc w:val="both"/>
        <w:textAlignment w:val="baseline"/>
        <w:rPr>
          <w:noProof/>
          <w:color w:val="000000"/>
          <w:sz w:val="20"/>
          <w:szCs w:val="20"/>
          <w:highlight w:val="yellow"/>
        </w:rPr>
      </w:pPr>
      <w:r>
        <w:rPr>
          <w:noProof/>
          <w:color w:val="000000"/>
          <w:sz w:val="20"/>
          <w:szCs w:val="20"/>
          <w:highlight w:val="yellow"/>
        </w:rPr>
        <w:t>4. The International Association of Plumbing and Mechanical Officials Evaluation Service (IAPMO),</w:t>
      </w:r>
    </w:p>
    <w:p w:rsidR="00754DAD" w:rsidRDefault="00754DAD" w:rsidP="00754DAD">
      <w:pPr>
        <w:tabs>
          <w:tab w:val="left" w:pos="360"/>
        </w:tabs>
        <w:overflowPunct w:val="0"/>
        <w:spacing w:line="260" w:lineRule="atLeast"/>
        <w:ind w:firstLine="360"/>
        <w:jc w:val="both"/>
        <w:textAlignment w:val="baseline"/>
        <w:rPr>
          <w:noProof/>
          <w:color w:val="000000"/>
          <w:sz w:val="20"/>
          <w:szCs w:val="20"/>
          <w:highlight w:val="yellow"/>
        </w:rPr>
      </w:pPr>
      <w:r>
        <w:rPr>
          <w:noProof/>
          <w:color w:val="000000"/>
          <w:sz w:val="20"/>
          <w:szCs w:val="20"/>
          <w:highlight w:val="yellow"/>
        </w:rPr>
        <w:t>5. Underwriters Laboratories, LLC; and,</w:t>
      </w:r>
    </w:p>
    <w:p w:rsidR="00754DAD" w:rsidRDefault="00754DAD" w:rsidP="00754DAD">
      <w:pPr>
        <w:tabs>
          <w:tab w:val="left" w:pos="360"/>
        </w:tabs>
        <w:overflowPunct w:val="0"/>
        <w:spacing w:line="260" w:lineRule="atLeast"/>
        <w:ind w:firstLine="360"/>
        <w:jc w:val="both"/>
        <w:textAlignment w:val="baseline"/>
        <w:rPr>
          <w:noProof/>
          <w:color w:val="000000"/>
          <w:sz w:val="20"/>
          <w:szCs w:val="20"/>
          <w:highlight w:val="yellow"/>
        </w:rPr>
      </w:pPr>
      <w:r>
        <w:rPr>
          <w:noProof/>
          <w:color w:val="000000"/>
          <w:sz w:val="20"/>
          <w:szCs w:val="20"/>
          <w:highlight w:val="yellow"/>
        </w:rPr>
        <w:t>6. Intertek Testing Services NA, Inc.</w:t>
      </w:r>
    </w:p>
    <w:p w:rsidR="00754DAD" w:rsidRDefault="00754DAD" w:rsidP="00754DAD">
      <w:pPr>
        <w:tabs>
          <w:tab w:val="left" w:pos="360"/>
        </w:tabs>
        <w:overflowPunct w:val="0"/>
        <w:spacing w:line="260" w:lineRule="atLeast"/>
        <w:ind w:firstLine="360"/>
        <w:jc w:val="both"/>
        <w:textAlignment w:val="baseline"/>
        <w:rPr>
          <w:noProof/>
          <w:color w:val="000000"/>
          <w:sz w:val="20"/>
          <w:szCs w:val="20"/>
        </w:rPr>
      </w:pPr>
      <w:r>
        <w:rPr>
          <w:noProof/>
          <w:color w:val="000000"/>
          <w:sz w:val="20"/>
          <w:szCs w:val="20"/>
          <w:highlight w:val="yellow"/>
          <w:u w:val="single"/>
        </w:rPr>
        <w:t>(e)</w:t>
      </w:r>
      <w:r>
        <w:rPr>
          <w:noProof/>
          <w:color w:val="000000"/>
          <w:sz w:val="20"/>
          <w:szCs w:val="20"/>
          <w:highlight w:val="yellow"/>
        </w:rPr>
        <w:t xml:space="preserve"> </w:t>
      </w:r>
      <w:r>
        <w:rPr>
          <w:strike/>
          <w:noProof/>
          <w:color w:val="000000"/>
          <w:sz w:val="20"/>
          <w:szCs w:val="20"/>
          <w:highlight w:val="yellow"/>
        </w:rPr>
        <w:t>(b)</w:t>
      </w:r>
      <w:r>
        <w:rPr>
          <w:noProof/>
          <w:color w:val="000000"/>
          <w:sz w:val="20"/>
          <w:szCs w:val="20"/>
          <w:highlight w:val="yellow"/>
        </w:rPr>
        <w:t xml:space="preserve"> Architects and engineers licensed in this state are also approved to conduct product evaluation.</w:t>
      </w:r>
    </w:p>
    <w:p w:rsidR="00754DAD" w:rsidRDefault="00754DAD" w:rsidP="00754DAD">
      <w:pPr>
        <w:tabs>
          <w:tab w:val="left" w:pos="360"/>
        </w:tabs>
        <w:overflowPunct w:val="0"/>
        <w:spacing w:line="260" w:lineRule="atLeast"/>
        <w:ind w:firstLine="360"/>
        <w:jc w:val="both"/>
        <w:textAlignment w:val="baseline"/>
        <w:rPr>
          <w:noProof/>
          <w:color w:val="000000"/>
          <w:sz w:val="20"/>
          <w:szCs w:val="20"/>
        </w:rPr>
      </w:pPr>
      <w:r>
        <w:rPr>
          <w:noProof/>
          <w:color w:val="000000"/>
          <w:sz w:val="20"/>
          <w:szCs w:val="20"/>
        </w:rPr>
        <w:t xml:space="preserve">(2) through (3) No change. </w:t>
      </w:r>
    </w:p>
    <w:p w:rsidR="00754DAD" w:rsidRDefault="00754DAD" w:rsidP="00754DAD">
      <w:pPr>
        <w:tabs>
          <w:tab w:val="left" w:pos="360"/>
        </w:tabs>
        <w:overflowPunct w:val="0"/>
        <w:spacing w:line="260" w:lineRule="atLeast"/>
        <w:ind w:firstLine="360"/>
        <w:jc w:val="both"/>
        <w:textAlignment w:val="baseline"/>
        <w:rPr>
          <w:noProof/>
          <w:color w:val="000000"/>
          <w:sz w:val="20"/>
          <w:szCs w:val="20"/>
        </w:rPr>
      </w:pPr>
      <w:r>
        <w:rPr>
          <w:noProof/>
          <w:color w:val="000000"/>
          <w:sz w:val="20"/>
          <w:szCs w:val="20"/>
        </w:rPr>
        <w:t>(4) Approved Certification Agency Criteria. Approval by the Commission is limited to the scope of accreditation established by approved accreditation entities.</w:t>
      </w:r>
    </w:p>
    <w:p w:rsidR="00754DAD" w:rsidRDefault="00754DAD" w:rsidP="00754DAD">
      <w:pPr>
        <w:tabs>
          <w:tab w:val="left" w:pos="360"/>
        </w:tabs>
        <w:overflowPunct w:val="0"/>
        <w:spacing w:line="260" w:lineRule="atLeast"/>
        <w:ind w:firstLine="360"/>
        <w:jc w:val="both"/>
        <w:textAlignment w:val="baseline"/>
        <w:rPr>
          <w:noProof/>
          <w:color w:val="000000"/>
          <w:sz w:val="20"/>
          <w:szCs w:val="20"/>
        </w:rPr>
      </w:pPr>
      <w:r>
        <w:rPr>
          <w:noProof/>
          <w:color w:val="000000"/>
          <w:sz w:val="20"/>
          <w:szCs w:val="20"/>
        </w:rPr>
        <w:t>(a) An entity shall be approved by the Commission as a certification agency if it complies with one of the following. Approval shall be limited to those procedures listed on the certificate of accreditation or accreditation listing issued by the accreditation body:</w:t>
      </w:r>
    </w:p>
    <w:p w:rsidR="00754DAD" w:rsidRDefault="00754DAD" w:rsidP="00754DAD">
      <w:pPr>
        <w:tabs>
          <w:tab w:val="left" w:pos="360"/>
        </w:tabs>
        <w:overflowPunct w:val="0"/>
        <w:spacing w:line="260" w:lineRule="atLeast"/>
        <w:ind w:firstLine="360"/>
        <w:jc w:val="both"/>
        <w:textAlignment w:val="baseline"/>
        <w:rPr>
          <w:noProof/>
          <w:color w:val="000000"/>
          <w:sz w:val="20"/>
          <w:szCs w:val="20"/>
        </w:rPr>
      </w:pPr>
      <w:r>
        <w:rPr>
          <w:noProof/>
          <w:color w:val="000000"/>
          <w:sz w:val="20"/>
          <w:szCs w:val="20"/>
        </w:rPr>
        <w:t xml:space="preserve">1. Certification Agencies accredited by ANSI that meet the requirements of ISO/IEC </w:t>
      </w:r>
      <w:r>
        <w:rPr>
          <w:noProof/>
          <w:color w:val="000000"/>
          <w:sz w:val="20"/>
          <w:szCs w:val="20"/>
          <w:highlight w:val="yellow"/>
          <w:u w:val="single"/>
        </w:rPr>
        <w:t>17065: Conformity Assessment – Requirements for Bodies Certifying Products, Processes and Services</w:t>
      </w:r>
      <w:r>
        <w:rPr>
          <w:noProof/>
          <w:color w:val="000000"/>
          <w:sz w:val="20"/>
          <w:szCs w:val="20"/>
          <w:highlight w:val="yellow"/>
        </w:rPr>
        <w:t xml:space="preserve"> </w:t>
      </w:r>
      <w:r>
        <w:rPr>
          <w:strike/>
          <w:noProof/>
          <w:color w:val="000000"/>
          <w:sz w:val="20"/>
          <w:szCs w:val="20"/>
          <w:highlight w:val="yellow"/>
        </w:rPr>
        <w:t>Guide 65: General Requirements for Bodies Operating Product Certification</w:t>
      </w:r>
      <w:r>
        <w:rPr>
          <w:strike/>
          <w:noProof/>
          <w:color w:val="000000"/>
          <w:sz w:val="20"/>
          <w:szCs w:val="20"/>
        </w:rPr>
        <w:t xml:space="preserve"> Systems</w:t>
      </w:r>
      <w:r>
        <w:rPr>
          <w:noProof/>
          <w:color w:val="000000"/>
          <w:sz w:val="20"/>
          <w:szCs w:val="20"/>
        </w:rPr>
        <w:t xml:space="preserve"> or other standard certified as equivalent by the accrediting entity pursuant to Rule 61G20-3.015, F.A.C., and approved by the Commission.</w:t>
      </w:r>
    </w:p>
    <w:p w:rsidR="00754DAD" w:rsidRDefault="00754DAD" w:rsidP="00754DAD">
      <w:pPr>
        <w:tabs>
          <w:tab w:val="left" w:pos="360"/>
        </w:tabs>
        <w:overflowPunct w:val="0"/>
        <w:spacing w:line="260" w:lineRule="atLeast"/>
        <w:ind w:firstLine="360"/>
        <w:jc w:val="both"/>
        <w:textAlignment w:val="baseline"/>
        <w:rPr>
          <w:noProof/>
          <w:color w:val="000000"/>
          <w:sz w:val="20"/>
          <w:szCs w:val="20"/>
        </w:rPr>
      </w:pPr>
      <w:r>
        <w:rPr>
          <w:noProof/>
          <w:color w:val="000000"/>
          <w:sz w:val="20"/>
          <w:szCs w:val="20"/>
        </w:rPr>
        <w:t xml:space="preserve">2. Certification Agencies accredited as meeting the requirements of ISO/IEC </w:t>
      </w:r>
      <w:r>
        <w:rPr>
          <w:noProof/>
          <w:color w:val="000000"/>
          <w:sz w:val="20"/>
          <w:szCs w:val="20"/>
          <w:highlight w:val="yellow"/>
          <w:u w:val="single"/>
        </w:rPr>
        <w:t>17065: Conformity Assessment – Requirements for Bodies Certifying Products, Processes and Services</w:t>
      </w:r>
      <w:r>
        <w:rPr>
          <w:noProof/>
          <w:color w:val="000000"/>
          <w:sz w:val="20"/>
          <w:szCs w:val="20"/>
          <w:highlight w:val="yellow"/>
        </w:rPr>
        <w:t xml:space="preserve"> </w:t>
      </w:r>
      <w:r>
        <w:rPr>
          <w:strike/>
          <w:noProof/>
          <w:color w:val="000000"/>
          <w:sz w:val="20"/>
          <w:szCs w:val="20"/>
          <w:highlight w:val="yellow"/>
        </w:rPr>
        <w:t>Guide 65: General Requirements for Bodies Operating Product Certification Systems</w:t>
      </w:r>
      <w:r>
        <w:rPr>
          <w:noProof/>
          <w:color w:val="000000"/>
          <w:sz w:val="20"/>
          <w:szCs w:val="20"/>
        </w:rPr>
        <w:t xml:space="preserve"> or other standard certified as equivalent by the accrediting entity pursuant to Rule 61G20-3.015, F.A.C., and approved by the Commission.</w:t>
      </w:r>
    </w:p>
    <w:p w:rsidR="00754DAD" w:rsidRDefault="00754DAD" w:rsidP="00754DAD">
      <w:pPr>
        <w:tabs>
          <w:tab w:val="left" w:pos="360"/>
        </w:tabs>
        <w:overflowPunct w:val="0"/>
        <w:spacing w:line="260" w:lineRule="atLeast"/>
        <w:ind w:firstLine="360"/>
        <w:jc w:val="both"/>
        <w:textAlignment w:val="baseline"/>
        <w:rPr>
          <w:noProof/>
          <w:color w:val="000000"/>
          <w:sz w:val="20"/>
          <w:szCs w:val="20"/>
        </w:rPr>
      </w:pPr>
      <w:r>
        <w:rPr>
          <w:noProof/>
          <w:color w:val="000000"/>
          <w:sz w:val="20"/>
          <w:szCs w:val="20"/>
        </w:rPr>
        <w:t xml:space="preserve"> (b) Certification Agencies shall apply to the Commission for approval by filing an application as provided by subsections 61G20-3.011(1) and 61G20-3.007(3), F.A.C., including a Certificate of Independence in accordance with Rule 61G20-3.009, F.A.C., and submitting fees pursuant to subsection 61G20-3.007(2), F.A.C.</w:t>
      </w:r>
    </w:p>
    <w:p w:rsidR="00754DAD" w:rsidRDefault="00754DAD" w:rsidP="00754DAD">
      <w:pPr>
        <w:tabs>
          <w:tab w:val="left" w:pos="360"/>
        </w:tabs>
        <w:overflowPunct w:val="0"/>
        <w:spacing w:line="260" w:lineRule="atLeast"/>
        <w:ind w:firstLine="360"/>
        <w:jc w:val="both"/>
        <w:textAlignment w:val="baseline"/>
        <w:rPr>
          <w:noProof/>
          <w:color w:val="000000"/>
          <w:sz w:val="20"/>
          <w:szCs w:val="20"/>
        </w:rPr>
      </w:pPr>
      <w:r>
        <w:rPr>
          <w:noProof/>
          <w:color w:val="000000"/>
          <w:sz w:val="20"/>
          <w:szCs w:val="20"/>
        </w:rPr>
        <w:t>(c) Approvals shall be valid until such time as Commission approval requirements change, the certification agency no longer qualifies under current requirements; the accreditation expires, or is removed, or is both expired and removed; or the approval is suspended or revoked.</w:t>
      </w:r>
    </w:p>
    <w:p w:rsidR="00754DAD" w:rsidRDefault="00754DAD" w:rsidP="00754DAD">
      <w:pPr>
        <w:tabs>
          <w:tab w:val="left" w:pos="360"/>
        </w:tabs>
        <w:overflowPunct w:val="0"/>
        <w:spacing w:line="260" w:lineRule="atLeast"/>
        <w:ind w:firstLine="360"/>
        <w:jc w:val="both"/>
        <w:textAlignment w:val="baseline"/>
        <w:rPr>
          <w:noProof/>
          <w:color w:val="000000"/>
          <w:sz w:val="20"/>
          <w:szCs w:val="20"/>
        </w:rPr>
      </w:pPr>
      <w:r>
        <w:rPr>
          <w:noProof/>
          <w:color w:val="000000"/>
          <w:sz w:val="20"/>
          <w:szCs w:val="20"/>
        </w:rPr>
        <w:t xml:space="preserve">(5) through (6) No change. </w:t>
      </w:r>
    </w:p>
    <w:p w:rsidR="00754DAD" w:rsidRDefault="00754DAD" w:rsidP="00754DAD">
      <w:pPr>
        <w:tabs>
          <w:tab w:val="left" w:pos="360"/>
        </w:tabs>
        <w:overflowPunct w:val="0"/>
        <w:spacing w:line="260" w:lineRule="atLeast"/>
        <w:ind w:firstLine="360"/>
        <w:jc w:val="both"/>
        <w:textAlignment w:val="baseline"/>
        <w:rPr>
          <w:noProof/>
          <w:color w:val="000000"/>
          <w:sz w:val="20"/>
          <w:szCs w:val="20"/>
        </w:rPr>
      </w:pPr>
    </w:p>
    <w:p w:rsidR="00754DAD" w:rsidRDefault="00754DAD" w:rsidP="00754DAD">
      <w:pPr>
        <w:overflowPunct w:val="0"/>
        <w:spacing w:before="120" w:after="240" w:line="260" w:lineRule="atLeast"/>
        <w:jc w:val="both"/>
        <w:textAlignment w:val="baseline"/>
        <w:rPr>
          <w:sz w:val="18"/>
          <w:szCs w:val="18"/>
        </w:rPr>
      </w:pPr>
      <w:r>
        <w:rPr>
          <w:i/>
          <w:noProof/>
          <w:color w:val="000000"/>
          <w:sz w:val="18"/>
          <w:szCs w:val="20"/>
        </w:rPr>
        <w:lastRenderedPageBreak/>
        <w:t xml:space="preserve">Rulemaking Authority 553.842(8) FS. Law Implemented 553.842(8) FS. History–New 5-5-02, Amended 9-4-03, 3-9-04, 11-22-06, 4-10-08, 12-9-09, Formerly </w:t>
      </w:r>
      <w:r>
        <w:rPr>
          <w:i/>
          <w:noProof/>
          <w:sz w:val="18"/>
          <w:szCs w:val="20"/>
        </w:rPr>
        <w:t xml:space="preserve">9B-72.100, Amended 7-14-11, Formerly 9N-3.008, </w:t>
      </w:r>
      <w:r>
        <w:rPr>
          <w:i/>
          <w:noProof/>
          <w:sz w:val="18"/>
          <w:szCs w:val="20"/>
          <w:highlight w:val="yellow"/>
        </w:rPr>
        <w:t>Amended 10-26-16</w:t>
      </w:r>
      <w:r>
        <w:rPr>
          <w:i/>
          <w:noProof/>
          <w:sz w:val="18"/>
          <w:szCs w:val="20"/>
          <w:highlight w:val="yellow"/>
          <w:u w:val="single"/>
        </w:rPr>
        <w:t>,</w:t>
      </w:r>
      <w:r>
        <w:rPr>
          <w:i/>
          <w:noProof/>
          <w:sz w:val="18"/>
          <w:szCs w:val="20"/>
          <w:u w:val="single"/>
        </w:rPr>
        <w:t xml:space="preserve">                      </w:t>
      </w:r>
      <w:r>
        <w:rPr>
          <w:i/>
          <w:noProof/>
          <w:sz w:val="18"/>
          <w:szCs w:val="20"/>
        </w:rPr>
        <w:t>.</w:t>
      </w:r>
    </w:p>
    <w:p w:rsidR="00754DAD" w:rsidRPr="00754DAD" w:rsidRDefault="00754DAD" w:rsidP="00754DAD">
      <w:pPr>
        <w:tabs>
          <w:tab w:val="left" w:pos="360"/>
          <w:tab w:val="left" w:pos="360"/>
        </w:tabs>
        <w:overflowPunct w:val="0"/>
        <w:spacing w:line="260" w:lineRule="atLeast"/>
        <w:ind w:firstLine="360"/>
        <w:jc w:val="both"/>
        <w:textAlignment w:val="baseline"/>
        <w:outlineLvl w:val="1"/>
        <w:rPr>
          <w:b/>
          <w:noProof/>
          <w:sz w:val="20"/>
          <w:szCs w:val="20"/>
        </w:rPr>
      </w:pPr>
      <w:r w:rsidRPr="00754DAD">
        <w:rPr>
          <w:b/>
          <w:sz w:val="20"/>
          <w:szCs w:val="20"/>
        </w:rPr>
        <w:t>61G20-3.011</w:t>
      </w:r>
      <w:r w:rsidRPr="00754DAD">
        <w:rPr>
          <w:sz w:val="20"/>
          <w:szCs w:val="20"/>
        </w:rPr>
        <w:t xml:space="preserve"> </w:t>
      </w:r>
      <w:r w:rsidRPr="00754DAD">
        <w:rPr>
          <w:b/>
          <w:noProof/>
          <w:sz w:val="20"/>
          <w:szCs w:val="20"/>
        </w:rPr>
        <w:t>Forms.</w:t>
      </w:r>
    </w:p>
    <w:p w:rsidR="00754DAD" w:rsidRPr="00754DAD" w:rsidRDefault="00754DAD" w:rsidP="00754DAD">
      <w:pPr>
        <w:overflowPunct w:val="0"/>
        <w:spacing w:line="260" w:lineRule="atLeast"/>
        <w:jc w:val="both"/>
        <w:textAlignment w:val="baseline"/>
        <w:rPr>
          <w:noProof/>
          <w:color w:val="000000"/>
          <w:sz w:val="20"/>
          <w:szCs w:val="20"/>
        </w:rPr>
      </w:pPr>
      <w:r w:rsidRPr="00754DAD">
        <w:rPr>
          <w:noProof/>
          <w:sz w:val="20"/>
          <w:szCs w:val="20"/>
        </w:rPr>
        <w:t xml:space="preserve">The following forms are adopted for use in reference to the Product Evaluation and Approval System. Copies of these forms are available from the </w:t>
      </w:r>
      <w:r w:rsidRPr="00754DAD">
        <w:rPr>
          <w:noProof/>
          <w:color w:val="000000"/>
          <w:sz w:val="20"/>
          <w:szCs w:val="20"/>
        </w:rPr>
        <w:t>Department of Business and Professional Regulation, Office of Codes &amp; Standards, 2601 Blairstone Road, Tallahassee, Florida 32399-0772, and via the Building Codes Information System on the Internet, www.floridabuilding.org.</w:t>
      </w:r>
    </w:p>
    <w:p w:rsidR="00754DAD" w:rsidRPr="00754DAD" w:rsidRDefault="00754DAD" w:rsidP="00754DAD">
      <w:pPr>
        <w:tabs>
          <w:tab w:val="left" w:pos="360"/>
          <w:tab w:val="left" w:pos="360"/>
        </w:tabs>
        <w:overflowPunct w:val="0"/>
        <w:spacing w:line="260" w:lineRule="atLeast"/>
        <w:ind w:firstLine="360"/>
        <w:jc w:val="both"/>
        <w:textAlignment w:val="baseline"/>
        <w:rPr>
          <w:noProof/>
          <w:color w:val="000000"/>
          <w:sz w:val="20"/>
          <w:szCs w:val="20"/>
        </w:rPr>
      </w:pPr>
      <w:r w:rsidRPr="00754DAD">
        <w:rPr>
          <w:noProof/>
          <w:color w:val="000000"/>
          <w:sz w:val="20"/>
          <w:szCs w:val="20"/>
        </w:rPr>
        <w:t xml:space="preserve">(1) Florida Building Commission, Application for Organization/Entity Approval, Form 9N-3.011(1), effective </w:t>
      </w:r>
      <w:r w:rsidRPr="00754DAD">
        <w:rPr>
          <w:noProof/>
          <w:color w:val="000000"/>
          <w:sz w:val="20"/>
          <w:szCs w:val="20"/>
          <w:highlight w:val="yellow"/>
        </w:rPr>
        <w:t xml:space="preserve">July XX 2021 </w:t>
      </w:r>
      <w:r w:rsidRPr="00754DAD">
        <w:rPr>
          <w:strike/>
          <w:noProof/>
          <w:color w:val="000000"/>
          <w:sz w:val="20"/>
          <w:szCs w:val="20"/>
          <w:highlight w:val="yellow"/>
        </w:rPr>
        <w:t>December 3, 2020</w:t>
      </w:r>
      <w:r w:rsidRPr="00754DAD">
        <w:rPr>
          <w:noProof/>
          <w:color w:val="000000"/>
          <w:sz w:val="20"/>
          <w:szCs w:val="20"/>
          <w:highlight w:val="yellow"/>
        </w:rPr>
        <w:t xml:space="preserve"> (</w:t>
      </w:r>
      <w:r w:rsidRPr="00754DAD">
        <w:rPr>
          <w:noProof/>
          <w:color w:val="000000"/>
          <w:sz w:val="20"/>
          <w:szCs w:val="20"/>
        </w:rPr>
        <w:t>which can be found at the Florida Administrative Code/Register/Laws, 500 South Bronough Street, Tallahassee, Florida 32399-0250).</w:t>
      </w:r>
    </w:p>
    <w:p w:rsidR="00754DAD" w:rsidRPr="00754DAD" w:rsidRDefault="00754DAD" w:rsidP="00754DAD">
      <w:pPr>
        <w:tabs>
          <w:tab w:val="left" w:pos="360"/>
          <w:tab w:val="left" w:pos="360"/>
        </w:tabs>
        <w:overflowPunct w:val="0"/>
        <w:spacing w:line="260" w:lineRule="atLeast"/>
        <w:ind w:firstLine="360"/>
        <w:jc w:val="both"/>
        <w:textAlignment w:val="baseline"/>
        <w:rPr>
          <w:sz w:val="20"/>
          <w:szCs w:val="20"/>
        </w:rPr>
      </w:pPr>
      <w:r w:rsidRPr="00754DAD">
        <w:rPr>
          <w:noProof/>
          <w:color w:val="000000"/>
          <w:sz w:val="20"/>
          <w:szCs w:val="20"/>
        </w:rPr>
        <w:t xml:space="preserve">(2) through (3) No change. </w:t>
      </w:r>
    </w:p>
    <w:p w:rsidR="00754DAD" w:rsidRPr="00754DAD" w:rsidRDefault="00754DAD" w:rsidP="00754DAD">
      <w:pPr>
        <w:tabs>
          <w:tab w:val="left" w:pos="720"/>
        </w:tabs>
        <w:spacing w:line="260" w:lineRule="atLeast"/>
        <w:ind w:firstLine="360"/>
        <w:jc w:val="both"/>
        <w:rPr>
          <w:sz w:val="20"/>
          <w:szCs w:val="20"/>
        </w:rPr>
      </w:pPr>
    </w:p>
    <w:p w:rsidR="00754DAD" w:rsidRPr="00754DAD" w:rsidRDefault="00754DAD" w:rsidP="00754DAD">
      <w:r w:rsidRPr="00754DAD">
        <w:rPr>
          <w:i/>
          <w:noProof/>
          <w:color w:val="000000"/>
          <w:sz w:val="18"/>
          <w:szCs w:val="20"/>
        </w:rPr>
        <w:t>Rulemaking Authority 553.842(1) FS. Law Implemented 553.842(1) FS. History–New 5-5-02, Amended 9-4-03, 11-22-06, 4-10-08, 3-2-10</w:t>
      </w:r>
      <w:r w:rsidRPr="00754DAD">
        <w:rPr>
          <w:i/>
          <w:noProof/>
          <w:color w:val="000000"/>
          <w:sz w:val="18"/>
          <w:szCs w:val="20"/>
          <w:u w:val="single"/>
        </w:rPr>
        <w:t xml:space="preserve">,                         </w:t>
      </w:r>
      <w:r w:rsidRPr="00754DAD">
        <w:rPr>
          <w:i/>
          <w:noProof/>
          <w:color w:val="000000"/>
          <w:sz w:val="18"/>
          <w:szCs w:val="20"/>
        </w:rPr>
        <w:t xml:space="preserve">, </w:t>
      </w:r>
      <w:r w:rsidRPr="00754DAD">
        <w:rPr>
          <w:i/>
          <w:noProof/>
          <w:sz w:val="18"/>
          <w:szCs w:val="20"/>
        </w:rPr>
        <w:t>Formerly 9B-72.130, 9N-3.011.</w:t>
      </w:r>
    </w:p>
    <w:p w:rsidR="007E77B7" w:rsidRDefault="00754DAD"/>
    <w:p w:rsidR="00754DAD" w:rsidRPr="00754DAD" w:rsidRDefault="00754DAD" w:rsidP="00754DAD">
      <w:pPr>
        <w:tabs>
          <w:tab w:val="left" w:pos="360"/>
          <w:tab w:val="left" w:pos="360"/>
        </w:tabs>
        <w:overflowPunct w:val="0"/>
        <w:spacing w:line="260" w:lineRule="atLeast"/>
        <w:ind w:firstLine="360"/>
        <w:jc w:val="both"/>
        <w:textAlignment w:val="baseline"/>
        <w:outlineLvl w:val="1"/>
        <w:rPr>
          <w:b/>
          <w:noProof/>
          <w:sz w:val="20"/>
          <w:szCs w:val="20"/>
        </w:rPr>
      </w:pPr>
      <w:proofErr w:type="gramStart"/>
      <w:r w:rsidRPr="00754DAD">
        <w:rPr>
          <w:b/>
          <w:sz w:val="20"/>
          <w:szCs w:val="20"/>
        </w:rPr>
        <w:t>61G20-3.013</w:t>
      </w:r>
      <w:r w:rsidRPr="00754DAD">
        <w:t xml:space="preserve"> </w:t>
      </w:r>
      <w:r w:rsidRPr="00754DAD">
        <w:rPr>
          <w:b/>
          <w:noProof/>
          <w:sz w:val="20"/>
          <w:szCs w:val="20"/>
        </w:rPr>
        <w:t>Revocation or Modification of Product Approvals and Entity Certifications.</w:t>
      </w:r>
      <w:proofErr w:type="gramEnd"/>
    </w:p>
    <w:p w:rsidR="00754DAD" w:rsidRPr="00754DAD" w:rsidRDefault="00754DAD" w:rsidP="00754DAD">
      <w:pPr>
        <w:tabs>
          <w:tab w:val="left" w:pos="360"/>
          <w:tab w:val="left" w:pos="360"/>
        </w:tabs>
        <w:overflowPunct w:val="0"/>
        <w:spacing w:line="260" w:lineRule="atLeast"/>
        <w:ind w:firstLine="360"/>
        <w:jc w:val="both"/>
        <w:textAlignment w:val="baseline"/>
        <w:rPr>
          <w:noProof/>
          <w:color w:val="000000"/>
          <w:sz w:val="20"/>
          <w:szCs w:val="20"/>
        </w:rPr>
      </w:pPr>
      <w:r w:rsidRPr="00754DAD">
        <w:rPr>
          <w:noProof/>
          <w:sz w:val="20"/>
          <w:szCs w:val="20"/>
        </w:rPr>
        <w:t>(1) No change.</w:t>
      </w:r>
    </w:p>
    <w:p w:rsidR="00754DAD" w:rsidRPr="00754DAD" w:rsidRDefault="00754DAD" w:rsidP="00754DAD">
      <w:pPr>
        <w:tabs>
          <w:tab w:val="left" w:pos="360"/>
          <w:tab w:val="left" w:pos="360"/>
        </w:tabs>
        <w:overflowPunct w:val="0"/>
        <w:spacing w:line="260" w:lineRule="atLeast"/>
        <w:ind w:firstLine="360"/>
        <w:jc w:val="both"/>
        <w:textAlignment w:val="baseline"/>
        <w:rPr>
          <w:noProof/>
          <w:color w:val="000000"/>
          <w:sz w:val="20"/>
          <w:szCs w:val="20"/>
        </w:rPr>
      </w:pPr>
      <w:r w:rsidRPr="00754DAD">
        <w:rPr>
          <w:noProof/>
          <w:color w:val="000000"/>
          <w:sz w:val="20"/>
          <w:szCs w:val="20"/>
        </w:rPr>
        <w:t>(2) Revocation or suspension of evaluation entity, certification agency, testing laboratory, validation entity, quality assurance agencies or accreditation body approval.</w:t>
      </w:r>
    </w:p>
    <w:p w:rsidR="00754DAD" w:rsidRPr="00754DAD" w:rsidRDefault="00754DAD" w:rsidP="00754DAD">
      <w:pPr>
        <w:tabs>
          <w:tab w:val="left" w:pos="360"/>
          <w:tab w:val="left" w:pos="360"/>
        </w:tabs>
        <w:overflowPunct w:val="0"/>
        <w:spacing w:line="260" w:lineRule="atLeast"/>
        <w:ind w:firstLine="360"/>
        <w:jc w:val="both"/>
        <w:textAlignment w:val="baseline"/>
        <w:rPr>
          <w:noProof/>
          <w:color w:val="000000"/>
          <w:sz w:val="20"/>
          <w:szCs w:val="20"/>
        </w:rPr>
      </w:pPr>
      <w:r w:rsidRPr="00754DAD">
        <w:rPr>
          <w:noProof/>
          <w:color w:val="000000"/>
          <w:sz w:val="20"/>
          <w:szCs w:val="20"/>
        </w:rPr>
        <w:t xml:space="preserve">(a) The Commission shall revoke or suspend the approval of any evaluation entity, certification agency, testing laboratory, quality assurance agency, or validation entity </w:t>
      </w:r>
      <w:r w:rsidRPr="00754DAD">
        <w:rPr>
          <w:strike/>
          <w:noProof/>
          <w:color w:val="000000"/>
          <w:sz w:val="20"/>
          <w:szCs w:val="20"/>
          <w:highlight w:val="yellow"/>
        </w:rPr>
        <w:t>other than those specifically identified in Section 553.842(9)(a), F.S.,</w:t>
      </w:r>
      <w:r w:rsidRPr="00754DAD">
        <w:rPr>
          <w:noProof/>
          <w:color w:val="000000"/>
          <w:sz w:val="20"/>
          <w:szCs w:val="20"/>
        </w:rPr>
        <w:t xml:space="preserve"> for one or more of the following reasons:</w:t>
      </w:r>
    </w:p>
    <w:p w:rsidR="00754DAD" w:rsidRPr="00754DAD" w:rsidRDefault="00754DAD" w:rsidP="00754DAD">
      <w:pPr>
        <w:tabs>
          <w:tab w:val="left" w:pos="360"/>
          <w:tab w:val="left" w:pos="360"/>
        </w:tabs>
        <w:overflowPunct w:val="0"/>
        <w:spacing w:line="260" w:lineRule="atLeast"/>
        <w:ind w:firstLine="360"/>
        <w:jc w:val="both"/>
        <w:textAlignment w:val="baseline"/>
        <w:rPr>
          <w:noProof/>
          <w:color w:val="000000"/>
          <w:sz w:val="20"/>
          <w:szCs w:val="20"/>
        </w:rPr>
      </w:pPr>
      <w:r w:rsidRPr="00754DAD">
        <w:rPr>
          <w:noProof/>
          <w:color w:val="000000"/>
          <w:sz w:val="20"/>
          <w:szCs w:val="20"/>
        </w:rPr>
        <w:t>1. Failure to maintain accreditation by a Commission approved accreditation body.</w:t>
      </w:r>
    </w:p>
    <w:p w:rsidR="00754DAD" w:rsidRPr="00754DAD" w:rsidRDefault="00754DAD" w:rsidP="00754DAD">
      <w:pPr>
        <w:tabs>
          <w:tab w:val="left" w:pos="360"/>
          <w:tab w:val="left" w:pos="360"/>
        </w:tabs>
        <w:overflowPunct w:val="0"/>
        <w:spacing w:line="260" w:lineRule="atLeast"/>
        <w:ind w:firstLine="360"/>
        <w:jc w:val="both"/>
        <w:textAlignment w:val="baseline"/>
        <w:rPr>
          <w:noProof/>
          <w:color w:val="000000"/>
          <w:sz w:val="20"/>
          <w:szCs w:val="20"/>
        </w:rPr>
      </w:pPr>
      <w:r w:rsidRPr="00754DAD">
        <w:rPr>
          <w:noProof/>
          <w:color w:val="000000"/>
          <w:sz w:val="20"/>
          <w:szCs w:val="20"/>
        </w:rPr>
        <w:t>2. Suspension or revocation of accreditation by a Commission approved accreditation body for failure to meet Commission accreditation standards or equivalent pursuant to Rules 61G20-3.008 and 61G20-3.015, F.A.C.</w:t>
      </w:r>
    </w:p>
    <w:p w:rsidR="00754DAD" w:rsidRPr="00754DAD" w:rsidRDefault="00754DAD" w:rsidP="00754DAD">
      <w:pPr>
        <w:tabs>
          <w:tab w:val="left" w:pos="360"/>
          <w:tab w:val="left" w:pos="360"/>
        </w:tabs>
        <w:overflowPunct w:val="0"/>
        <w:spacing w:line="260" w:lineRule="atLeast"/>
        <w:ind w:firstLine="360"/>
        <w:jc w:val="both"/>
        <w:textAlignment w:val="baseline"/>
        <w:rPr>
          <w:noProof/>
          <w:color w:val="000000"/>
          <w:sz w:val="20"/>
          <w:szCs w:val="20"/>
        </w:rPr>
      </w:pPr>
      <w:r w:rsidRPr="00754DAD">
        <w:rPr>
          <w:noProof/>
          <w:color w:val="000000"/>
          <w:sz w:val="20"/>
          <w:szCs w:val="20"/>
        </w:rPr>
        <w:t>3. Determination by the Commission that any requirement set forward in this document has been violated.</w:t>
      </w:r>
    </w:p>
    <w:p w:rsidR="00754DAD" w:rsidRPr="00754DAD" w:rsidRDefault="00754DAD" w:rsidP="00754DAD">
      <w:pPr>
        <w:tabs>
          <w:tab w:val="left" w:pos="360"/>
          <w:tab w:val="left" w:pos="360"/>
        </w:tabs>
        <w:overflowPunct w:val="0"/>
        <w:spacing w:line="260" w:lineRule="atLeast"/>
        <w:ind w:firstLine="360"/>
        <w:jc w:val="both"/>
        <w:textAlignment w:val="baseline"/>
        <w:rPr>
          <w:noProof/>
          <w:color w:val="000000"/>
          <w:sz w:val="20"/>
          <w:szCs w:val="20"/>
        </w:rPr>
      </w:pPr>
      <w:r w:rsidRPr="00754DAD">
        <w:rPr>
          <w:noProof/>
          <w:color w:val="000000"/>
          <w:sz w:val="20"/>
          <w:szCs w:val="20"/>
        </w:rPr>
        <w:t>4. Determination that the criteria for independence from any manufacturer set forth in Rule 61G20-3.009, F.A.C., has been violated.</w:t>
      </w:r>
    </w:p>
    <w:p w:rsidR="00754DAD" w:rsidRPr="00754DAD" w:rsidRDefault="00754DAD" w:rsidP="00754DAD">
      <w:pPr>
        <w:tabs>
          <w:tab w:val="left" w:pos="360"/>
          <w:tab w:val="left" w:pos="360"/>
        </w:tabs>
        <w:overflowPunct w:val="0"/>
        <w:spacing w:line="260" w:lineRule="atLeast"/>
        <w:ind w:firstLine="360"/>
        <w:jc w:val="both"/>
        <w:textAlignment w:val="baseline"/>
        <w:rPr>
          <w:noProof/>
          <w:color w:val="000000"/>
          <w:sz w:val="20"/>
          <w:szCs w:val="20"/>
        </w:rPr>
      </w:pPr>
      <w:r w:rsidRPr="00754DAD">
        <w:rPr>
          <w:noProof/>
          <w:color w:val="000000"/>
          <w:sz w:val="20"/>
          <w:szCs w:val="20"/>
        </w:rPr>
        <w:t>5. Determination that the entity is not independent pursuant to Rule 61G20-3.009, F.A.C., of any competing manufacturer of the manufacturer to whom the entity provided services on which Florida jurisdictions’ product approval is based.</w:t>
      </w:r>
    </w:p>
    <w:p w:rsidR="00754DAD" w:rsidRPr="00754DAD" w:rsidRDefault="00754DAD" w:rsidP="00754DAD">
      <w:pPr>
        <w:tabs>
          <w:tab w:val="left" w:pos="360"/>
          <w:tab w:val="left" w:pos="360"/>
        </w:tabs>
        <w:overflowPunct w:val="0"/>
        <w:spacing w:line="260" w:lineRule="atLeast"/>
        <w:ind w:firstLine="360"/>
        <w:jc w:val="both"/>
        <w:textAlignment w:val="baseline"/>
        <w:rPr>
          <w:noProof/>
          <w:color w:val="000000"/>
          <w:sz w:val="20"/>
          <w:szCs w:val="20"/>
        </w:rPr>
      </w:pPr>
      <w:r w:rsidRPr="00754DAD">
        <w:rPr>
          <w:noProof/>
          <w:color w:val="000000"/>
          <w:sz w:val="20"/>
          <w:szCs w:val="20"/>
        </w:rPr>
        <w:t>6. An entity has misrepresented its accreditations or other material information on its application for approval.</w:t>
      </w:r>
    </w:p>
    <w:p w:rsidR="00754DAD" w:rsidRPr="00754DAD" w:rsidRDefault="00754DAD" w:rsidP="00754DAD">
      <w:pPr>
        <w:tabs>
          <w:tab w:val="left" w:pos="360"/>
          <w:tab w:val="left" w:pos="360"/>
        </w:tabs>
        <w:overflowPunct w:val="0"/>
        <w:spacing w:line="260" w:lineRule="atLeast"/>
        <w:ind w:firstLine="360"/>
        <w:jc w:val="both"/>
        <w:textAlignment w:val="baseline"/>
        <w:rPr>
          <w:noProof/>
          <w:color w:val="000000"/>
          <w:sz w:val="20"/>
          <w:szCs w:val="20"/>
        </w:rPr>
      </w:pPr>
      <w:r w:rsidRPr="00754DAD">
        <w:rPr>
          <w:noProof/>
          <w:color w:val="000000"/>
          <w:sz w:val="20"/>
          <w:szCs w:val="20"/>
        </w:rPr>
        <w:t>7. Failure to conduct investigations of products authorized by Rule 61G20-3.014, F.A.C.</w:t>
      </w:r>
    </w:p>
    <w:p w:rsidR="00754DAD" w:rsidRPr="00754DAD" w:rsidRDefault="00754DAD" w:rsidP="00754DAD">
      <w:pPr>
        <w:tabs>
          <w:tab w:val="left" w:pos="360"/>
          <w:tab w:val="left" w:pos="360"/>
        </w:tabs>
        <w:overflowPunct w:val="0"/>
        <w:spacing w:line="260" w:lineRule="atLeast"/>
        <w:ind w:firstLine="360"/>
        <w:jc w:val="both"/>
        <w:textAlignment w:val="baseline"/>
        <w:rPr>
          <w:noProof/>
          <w:color w:val="000000"/>
          <w:sz w:val="20"/>
          <w:szCs w:val="20"/>
        </w:rPr>
      </w:pPr>
      <w:r w:rsidRPr="00754DAD">
        <w:rPr>
          <w:noProof/>
          <w:color w:val="000000"/>
          <w:sz w:val="20"/>
          <w:szCs w:val="20"/>
        </w:rPr>
        <w:t>(b) through (e) No change.</w:t>
      </w:r>
    </w:p>
    <w:p w:rsidR="00754DAD" w:rsidRPr="00754DAD" w:rsidRDefault="00754DAD" w:rsidP="00754DAD">
      <w:pPr>
        <w:ind w:firstLine="360"/>
        <w:jc w:val="both"/>
        <w:rPr>
          <w:color w:val="000000"/>
          <w:sz w:val="20"/>
          <w:szCs w:val="20"/>
        </w:rPr>
      </w:pPr>
    </w:p>
    <w:p w:rsidR="00754DAD" w:rsidRPr="00754DAD" w:rsidRDefault="00754DAD" w:rsidP="00754DAD">
      <w:pPr>
        <w:ind w:firstLine="360"/>
        <w:jc w:val="both"/>
        <w:rPr>
          <w:color w:val="000000"/>
          <w:sz w:val="20"/>
          <w:szCs w:val="20"/>
        </w:rPr>
      </w:pPr>
      <w:r w:rsidRPr="00754DAD">
        <w:rPr>
          <w:color w:val="000000"/>
          <w:sz w:val="20"/>
          <w:szCs w:val="20"/>
        </w:rPr>
        <w:t>(3) No change.</w:t>
      </w:r>
    </w:p>
    <w:p w:rsidR="00754DAD" w:rsidRPr="00754DAD" w:rsidRDefault="00754DAD" w:rsidP="00754DAD">
      <w:pPr>
        <w:overflowPunct w:val="0"/>
        <w:spacing w:before="120" w:after="240" w:line="260" w:lineRule="atLeast"/>
        <w:jc w:val="both"/>
        <w:textAlignment w:val="baseline"/>
        <w:rPr>
          <w:i/>
          <w:noProof/>
          <w:sz w:val="18"/>
          <w:szCs w:val="20"/>
        </w:rPr>
      </w:pPr>
      <w:r w:rsidRPr="00754DAD">
        <w:rPr>
          <w:i/>
          <w:noProof/>
          <w:color w:val="000000"/>
          <w:sz w:val="18"/>
          <w:szCs w:val="20"/>
        </w:rPr>
        <w:t xml:space="preserve">Rulemaking </w:t>
      </w:r>
      <w:r w:rsidRPr="00754DAD">
        <w:rPr>
          <w:i/>
          <w:noProof/>
          <w:sz w:val="18"/>
          <w:szCs w:val="20"/>
        </w:rPr>
        <w:t>Authority 553.842(15) FS. Law Implemented 553.842(15) FS. History–New 5-5-02, Amended 11-22-06, Formerly 9B-72.160, 9N-3.013</w:t>
      </w:r>
      <w:r w:rsidRPr="00754DAD">
        <w:rPr>
          <w:i/>
          <w:noProof/>
          <w:sz w:val="18"/>
          <w:szCs w:val="20"/>
          <w:highlight w:val="yellow"/>
          <w:u w:val="single"/>
        </w:rPr>
        <w:t>, Amended</w:t>
      </w:r>
      <w:r w:rsidRPr="00754DAD">
        <w:rPr>
          <w:i/>
          <w:noProof/>
          <w:sz w:val="18"/>
          <w:szCs w:val="20"/>
          <w:u w:val="single"/>
        </w:rPr>
        <w:t xml:space="preserve">                   </w:t>
      </w:r>
      <w:r w:rsidRPr="00754DAD">
        <w:rPr>
          <w:i/>
          <w:noProof/>
          <w:sz w:val="18"/>
          <w:szCs w:val="20"/>
        </w:rPr>
        <w:t>.</w:t>
      </w:r>
    </w:p>
    <w:p w:rsidR="00754DAD" w:rsidRPr="00754DAD" w:rsidRDefault="00754DAD" w:rsidP="00754DAD">
      <w:pPr>
        <w:tabs>
          <w:tab w:val="left" w:pos="360"/>
        </w:tabs>
        <w:overflowPunct w:val="0"/>
        <w:spacing w:line="260" w:lineRule="atLeast"/>
        <w:ind w:firstLine="360"/>
        <w:jc w:val="both"/>
        <w:textAlignment w:val="baseline"/>
        <w:outlineLvl w:val="1"/>
        <w:rPr>
          <w:b/>
          <w:noProof/>
          <w:sz w:val="20"/>
          <w:szCs w:val="20"/>
        </w:rPr>
      </w:pPr>
      <w:proofErr w:type="gramStart"/>
      <w:r w:rsidRPr="00754DAD">
        <w:rPr>
          <w:b/>
          <w:sz w:val="20"/>
          <w:szCs w:val="20"/>
        </w:rPr>
        <w:t>61G20-3.016</w:t>
      </w:r>
      <w:r w:rsidRPr="00754DAD">
        <w:rPr>
          <w:sz w:val="20"/>
          <w:szCs w:val="20"/>
        </w:rPr>
        <w:t xml:space="preserve"> </w:t>
      </w:r>
      <w:r w:rsidRPr="00754DAD">
        <w:rPr>
          <w:b/>
          <w:noProof/>
          <w:sz w:val="20"/>
          <w:szCs w:val="20"/>
        </w:rPr>
        <w:t>Reference Standards.</w:t>
      </w:r>
      <w:proofErr w:type="gramEnd"/>
    </w:p>
    <w:p w:rsidR="00754DAD" w:rsidRPr="00754DAD" w:rsidRDefault="00754DAD" w:rsidP="00754DAD">
      <w:pPr>
        <w:numPr>
          <w:ilvl w:val="0"/>
          <w:numId w:val="1"/>
        </w:numPr>
        <w:tabs>
          <w:tab w:val="left" w:pos="360"/>
        </w:tabs>
        <w:overflowPunct w:val="0"/>
        <w:spacing w:line="260" w:lineRule="atLeast"/>
        <w:contextualSpacing/>
        <w:jc w:val="both"/>
        <w:textAlignment w:val="baseline"/>
        <w:rPr>
          <w:noProof/>
          <w:sz w:val="20"/>
          <w:szCs w:val="20"/>
        </w:rPr>
      </w:pPr>
      <w:r w:rsidRPr="00754DAD">
        <w:rPr>
          <w:noProof/>
          <w:sz w:val="20"/>
          <w:szCs w:val="20"/>
        </w:rPr>
        <w:t>No change.</w:t>
      </w:r>
    </w:p>
    <w:p w:rsidR="00754DAD" w:rsidRPr="00754DAD" w:rsidRDefault="00754DAD" w:rsidP="00754DAD">
      <w:pPr>
        <w:tabs>
          <w:tab w:val="left" w:pos="360"/>
        </w:tabs>
        <w:overflowPunct w:val="0"/>
        <w:spacing w:line="260" w:lineRule="atLeast"/>
        <w:ind w:firstLine="360"/>
        <w:jc w:val="both"/>
        <w:textAlignment w:val="baseline"/>
        <w:rPr>
          <w:noProof/>
          <w:color w:val="000000"/>
          <w:sz w:val="20"/>
          <w:szCs w:val="20"/>
        </w:rPr>
      </w:pPr>
      <w:r w:rsidRPr="00754DAD">
        <w:rPr>
          <w:noProof/>
          <w:color w:val="000000"/>
          <w:sz w:val="20"/>
          <w:szCs w:val="20"/>
        </w:rPr>
        <w:t xml:space="preserve">(2) International Organization for Standardization/International Electrotechnical Commission (ISO/IEC) </w:t>
      </w:r>
      <w:r w:rsidRPr="00754DAD">
        <w:rPr>
          <w:noProof/>
          <w:color w:val="000000"/>
          <w:sz w:val="20"/>
          <w:szCs w:val="20"/>
          <w:highlight w:val="yellow"/>
          <w:u w:val="single"/>
        </w:rPr>
        <w:t>17065</w:t>
      </w:r>
      <w:r w:rsidRPr="00754DAD">
        <w:rPr>
          <w:noProof/>
          <w:color w:val="000000"/>
          <w:sz w:val="20"/>
          <w:szCs w:val="20"/>
          <w:highlight w:val="yellow"/>
        </w:rPr>
        <w:t xml:space="preserve"> </w:t>
      </w:r>
      <w:r w:rsidRPr="00754DAD">
        <w:rPr>
          <w:strike/>
          <w:noProof/>
          <w:color w:val="000000"/>
          <w:sz w:val="20"/>
          <w:szCs w:val="20"/>
          <w:highlight w:val="yellow"/>
        </w:rPr>
        <w:t>Guide 65</w:t>
      </w:r>
      <w:r w:rsidRPr="00754DAD">
        <w:rPr>
          <w:noProof/>
          <w:color w:val="000000"/>
          <w:sz w:val="20"/>
          <w:szCs w:val="20"/>
          <w:highlight w:val="yellow"/>
        </w:rPr>
        <w:t xml:space="preserve">: </w:t>
      </w:r>
      <w:r w:rsidRPr="00754DAD">
        <w:rPr>
          <w:noProof/>
          <w:color w:val="000000"/>
          <w:sz w:val="20"/>
          <w:szCs w:val="20"/>
          <w:highlight w:val="yellow"/>
          <w:u w:val="single"/>
        </w:rPr>
        <w:t>2012</w:t>
      </w:r>
      <w:r w:rsidRPr="00754DAD">
        <w:rPr>
          <w:noProof/>
          <w:color w:val="000000"/>
          <w:sz w:val="20"/>
          <w:szCs w:val="20"/>
          <w:highlight w:val="yellow"/>
        </w:rPr>
        <w:t xml:space="preserve"> </w:t>
      </w:r>
      <w:r w:rsidRPr="00754DAD">
        <w:rPr>
          <w:strike/>
          <w:noProof/>
          <w:color w:val="000000"/>
          <w:sz w:val="20"/>
          <w:szCs w:val="20"/>
          <w:highlight w:val="yellow"/>
        </w:rPr>
        <w:t>1996</w:t>
      </w:r>
      <w:r w:rsidRPr="00754DAD">
        <w:rPr>
          <w:noProof/>
          <w:color w:val="000000"/>
          <w:sz w:val="20"/>
          <w:szCs w:val="20"/>
          <w:highlight w:val="yellow"/>
        </w:rPr>
        <w:t xml:space="preserve">, </w:t>
      </w:r>
      <w:r w:rsidRPr="00754DAD">
        <w:rPr>
          <w:noProof/>
          <w:color w:val="000000"/>
          <w:sz w:val="20"/>
          <w:szCs w:val="20"/>
          <w:highlight w:val="yellow"/>
          <w:u w:val="single"/>
        </w:rPr>
        <w:t>Conformity Assessment – Requirements for Bodies Certifying Products, Processes and Services</w:t>
      </w:r>
      <w:r w:rsidRPr="00754DAD">
        <w:rPr>
          <w:noProof/>
          <w:color w:val="000000"/>
          <w:sz w:val="20"/>
          <w:szCs w:val="20"/>
          <w:highlight w:val="yellow"/>
        </w:rPr>
        <w:t xml:space="preserve"> </w:t>
      </w:r>
      <w:r w:rsidRPr="00754DAD">
        <w:rPr>
          <w:strike/>
          <w:noProof/>
          <w:color w:val="000000"/>
          <w:sz w:val="20"/>
          <w:szCs w:val="20"/>
          <w:highlight w:val="yellow"/>
        </w:rPr>
        <w:t>General Requirements for Bodies Operating Product Certification Systems</w:t>
      </w:r>
      <w:r w:rsidRPr="00754DAD">
        <w:rPr>
          <w:noProof/>
          <w:color w:val="000000"/>
          <w:sz w:val="20"/>
          <w:szCs w:val="20"/>
          <w:highlight w:val="yellow"/>
        </w:rPr>
        <w:t>.</w:t>
      </w:r>
    </w:p>
    <w:p w:rsidR="00754DAD" w:rsidRPr="00754DAD" w:rsidRDefault="00754DAD" w:rsidP="00754DAD">
      <w:pPr>
        <w:tabs>
          <w:tab w:val="left" w:pos="360"/>
        </w:tabs>
        <w:overflowPunct w:val="0"/>
        <w:spacing w:line="260" w:lineRule="atLeast"/>
        <w:ind w:firstLine="360"/>
        <w:jc w:val="both"/>
        <w:textAlignment w:val="baseline"/>
        <w:rPr>
          <w:noProof/>
          <w:color w:val="000000"/>
          <w:sz w:val="20"/>
          <w:szCs w:val="20"/>
        </w:rPr>
      </w:pPr>
      <w:r w:rsidRPr="00754DAD">
        <w:rPr>
          <w:noProof/>
          <w:color w:val="000000"/>
          <w:sz w:val="20"/>
          <w:szCs w:val="20"/>
        </w:rPr>
        <w:t xml:space="preserve">(3) through (6) No change. </w:t>
      </w:r>
    </w:p>
    <w:p w:rsidR="00754DAD" w:rsidRPr="00754DAD" w:rsidRDefault="00754DAD" w:rsidP="00754DAD">
      <w:pPr>
        <w:overflowPunct w:val="0"/>
        <w:spacing w:before="120" w:after="240" w:line="260" w:lineRule="atLeast"/>
        <w:jc w:val="both"/>
        <w:textAlignment w:val="baseline"/>
        <w:rPr>
          <w:i/>
          <w:noProof/>
          <w:color w:val="000000"/>
          <w:sz w:val="18"/>
          <w:szCs w:val="20"/>
        </w:rPr>
      </w:pPr>
      <w:r w:rsidRPr="00754DAD">
        <w:rPr>
          <w:i/>
          <w:noProof/>
          <w:color w:val="000000"/>
          <w:sz w:val="18"/>
          <w:szCs w:val="20"/>
        </w:rPr>
        <w:t>Rulemaking Authority 553.842(1) FS. Law Implemented 553.842(2) FS. History–New 5-5-02, Formerly 9B-72.190, 9N-3.016</w:t>
      </w:r>
      <w:r w:rsidRPr="00754DAD">
        <w:rPr>
          <w:i/>
          <w:noProof/>
          <w:color w:val="000000"/>
          <w:sz w:val="18"/>
          <w:szCs w:val="20"/>
          <w:u w:val="single"/>
        </w:rPr>
        <w:t xml:space="preserve">, </w:t>
      </w:r>
      <w:r w:rsidRPr="00754DAD">
        <w:rPr>
          <w:i/>
          <w:noProof/>
          <w:color w:val="000000"/>
          <w:sz w:val="18"/>
          <w:szCs w:val="20"/>
          <w:highlight w:val="yellow"/>
          <w:u w:val="single"/>
        </w:rPr>
        <w:t xml:space="preserve">Amended                      </w:t>
      </w:r>
      <w:r w:rsidRPr="00754DAD">
        <w:rPr>
          <w:i/>
          <w:noProof/>
          <w:color w:val="000000"/>
          <w:sz w:val="18"/>
          <w:szCs w:val="20"/>
          <w:highlight w:val="yellow"/>
        </w:rPr>
        <w:t>.</w:t>
      </w:r>
      <w:bookmarkStart w:id="0" w:name="_GoBack"/>
      <w:bookmarkEnd w:id="0"/>
    </w:p>
    <w:sectPr w:rsidR="00754DAD" w:rsidRPr="00754D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E0395"/>
    <w:multiLevelType w:val="hybridMultilevel"/>
    <w:tmpl w:val="467C8D54"/>
    <w:lvl w:ilvl="0" w:tplc="1FB01CC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C56"/>
    <w:rsid w:val="002E0E0D"/>
    <w:rsid w:val="00754DAD"/>
    <w:rsid w:val="00B8522E"/>
    <w:rsid w:val="00C015E4"/>
    <w:rsid w:val="00C85508"/>
    <w:rsid w:val="00F02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DA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DA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569413">
      <w:bodyDiv w:val="1"/>
      <w:marLeft w:val="0"/>
      <w:marRight w:val="0"/>
      <w:marTop w:val="0"/>
      <w:marBottom w:val="0"/>
      <w:divBdr>
        <w:top w:val="none" w:sz="0" w:space="0" w:color="auto"/>
        <w:left w:val="none" w:sz="0" w:space="0" w:color="auto"/>
        <w:bottom w:val="none" w:sz="0" w:space="0" w:color="auto"/>
        <w:right w:val="none" w:sz="0" w:space="0" w:color="auto"/>
      </w:divBdr>
    </w:div>
    <w:div w:id="173920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1150</Words>
  <Characters>6556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7691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Thomas</dc:creator>
  <cp:lastModifiedBy>Campbell, Thomas</cp:lastModifiedBy>
  <cp:revision>2</cp:revision>
  <dcterms:created xsi:type="dcterms:W3CDTF">2021-05-27T18:58:00Z</dcterms:created>
  <dcterms:modified xsi:type="dcterms:W3CDTF">2021-05-27T19:55:00Z</dcterms:modified>
</cp:coreProperties>
</file>