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68" w:rsidRDefault="005A418F" w:rsidP="00DB6B5F">
      <w:pPr>
        <w:jc w:val="center"/>
        <w:rPr>
          <w:rFonts w:asciiTheme="minorHAnsi" w:hAnsiTheme="minorHAnsi" w:cstheme="minorBidi"/>
          <w:color w:val="1F497D"/>
          <w:sz w:val="22"/>
          <w:szCs w:val="22"/>
          <w:u w:val="single"/>
        </w:rPr>
      </w:pPr>
      <w:r>
        <w:rPr>
          <w:rFonts w:asciiTheme="minorHAnsi" w:hAnsiTheme="minorHAnsi" w:cstheme="minorBidi"/>
          <w:color w:val="1F497D"/>
          <w:sz w:val="22"/>
          <w:szCs w:val="22"/>
          <w:u w:val="single"/>
        </w:rPr>
        <w:t>Summary</w:t>
      </w:r>
    </w:p>
    <w:p w:rsidR="005A418F" w:rsidRPr="005A418F" w:rsidRDefault="005A418F" w:rsidP="00DB6B5F">
      <w:pPr>
        <w:jc w:val="center"/>
        <w:rPr>
          <w:rFonts w:asciiTheme="minorHAnsi" w:hAnsiTheme="minorHAnsi" w:cstheme="minorBidi"/>
          <w:color w:val="1F497D"/>
          <w:sz w:val="22"/>
          <w:szCs w:val="22"/>
          <w:u w:val="single"/>
        </w:rPr>
      </w:pPr>
    </w:p>
    <w:p w:rsidR="00D02E7E" w:rsidRDefault="001102AA" w:rsidP="0087723F">
      <w:pPr>
        <w:rPr>
          <w:rFonts w:asciiTheme="minorHAnsi" w:hAnsiTheme="minorHAnsi" w:cstheme="minorBidi"/>
          <w:color w:val="1F497D"/>
          <w:sz w:val="22"/>
          <w:szCs w:val="22"/>
        </w:rPr>
      </w:pPr>
      <w:r>
        <w:rPr>
          <w:rFonts w:asciiTheme="minorHAnsi" w:hAnsiTheme="minorHAnsi" w:cstheme="minorBidi"/>
          <w:color w:val="1F497D"/>
          <w:sz w:val="22"/>
          <w:szCs w:val="22"/>
        </w:rPr>
        <w:t xml:space="preserve">The information and exhibits provided in the Petition </w:t>
      </w:r>
      <w:r w:rsidR="005A418F">
        <w:rPr>
          <w:rFonts w:asciiTheme="minorHAnsi" w:hAnsiTheme="minorHAnsi" w:cstheme="minorBidi"/>
          <w:color w:val="1F497D"/>
          <w:sz w:val="22"/>
          <w:szCs w:val="22"/>
        </w:rPr>
        <w:t xml:space="preserve">#239 </w:t>
      </w:r>
      <w:r>
        <w:rPr>
          <w:rFonts w:asciiTheme="minorHAnsi" w:hAnsiTheme="minorHAnsi" w:cstheme="minorBidi"/>
          <w:color w:val="1F497D"/>
          <w:sz w:val="22"/>
          <w:szCs w:val="22"/>
        </w:rPr>
        <w:t xml:space="preserve">do not offer any evidence that would warrant overturning the building official’s interpretation. In fact, the applicable codes and standards </w:t>
      </w:r>
      <w:r w:rsidR="00E51F36">
        <w:rPr>
          <w:rFonts w:asciiTheme="minorHAnsi" w:hAnsiTheme="minorHAnsi" w:cstheme="minorBidi"/>
          <w:color w:val="1F497D"/>
          <w:sz w:val="22"/>
          <w:szCs w:val="22"/>
        </w:rPr>
        <w:t xml:space="preserve">are quite clear regarding the intent of the 10’ separation and </w:t>
      </w:r>
      <w:r w:rsidR="00565A1C">
        <w:rPr>
          <w:rFonts w:asciiTheme="minorHAnsi" w:hAnsiTheme="minorHAnsi" w:cstheme="minorBidi"/>
          <w:color w:val="1F497D"/>
          <w:sz w:val="22"/>
          <w:szCs w:val="22"/>
        </w:rPr>
        <w:t>the manner in which the</w:t>
      </w:r>
      <w:r w:rsidR="00D02E7E">
        <w:rPr>
          <w:rFonts w:asciiTheme="minorHAnsi" w:hAnsiTheme="minorHAnsi" w:cstheme="minorBidi"/>
          <w:color w:val="1F497D"/>
          <w:sz w:val="22"/>
          <w:szCs w:val="22"/>
        </w:rPr>
        <w:t xml:space="preserve"> distance should be measured</w:t>
      </w:r>
      <w:r w:rsidR="00A44BD9">
        <w:rPr>
          <w:rFonts w:asciiTheme="minorHAnsi" w:hAnsiTheme="minorHAnsi" w:cstheme="minorBidi"/>
          <w:color w:val="1F497D"/>
          <w:sz w:val="22"/>
          <w:szCs w:val="22"/>
        </w:rPr>
        <w:t>.</w:t>
      </w:r>
    </w:p>
    <w:p w:rsidR="00D02E7E" w:rsidRDefault="00D02E7E" w:rsidP="0087723F">
      <w:pPr>
        <w:rPr>
          <w:rFonts w:asciiTheme="minorHAnsi" w:hAnsiTheme="minorHAnsi" w:cstheme="minorBidi"/>
          <w:color w:val="1F497D"/>
          <w:sz w:val="22"/>
          <w:szCs w:val="22"/>
        </w:rPr>
      </w:pPr>
    </w:p>
    <w:p w:rsidR="00D02E7E" w:rsidRPr="00A7124D" w:rsidRDefault="00D02E7E" w:rsidP="00D02E7E">
      <w:pPr>
        <w:ind w:left="720"/>
        <w:rPr>
          <w:rFonts w:asciiTheme="minorHAnsi" w:hAnsiTheme="minorHAnsi" w:cstheme="minorBidi"/>
          <w:i/>
          <w:sz w:val="22"/>
          <w:szCs w:val="22"/>
        </w:rPr>
      </w:pPr>
      <w:r w:rsidRPr="00DB6B5F">
        <w:rPr>
          <w:i/>
        </w:rPr>
        <w:t xml:space="preserve">The </w:t>
      </w:r>
      <w:r w:rsidRPr="00DB6B5F">
        <w:rPr>
          <w:b/>
          <w:i/>
          <w:color w:val="00B050"/>
          <w:u w:val="single"/>
        </w:rPr>
        <w:t>horizontal distance</w:t>
      </w:r>
      <w:r w:rsidRPr="00DB6B5F">
        <w:rPr>
          <w:i/>
          <w:color w:val="00B050"/>
        </w:rPr>
        <w:t xml:space="preserve"> </w:t>
      </w:r>
      <w:r w:rsidRPr="00DB6B5F">
        <w:rPr>
          <w:i/>
        </w:rPr>
        <w:t xml:space="preserve">shall be </w:t>
      </w:r>
      <w:r w:rsidRPr="00DB6B5F">
        <w:rPr>
          <w:i/>
          <w:u w:val="single"/>
        </w:rPr>
        <w:t>measured</w:t>
      </w:r>
      <w:r w:rsidRPr="00DB6B5F">
        <w:rPr>
          <w:i/>
        </w:rPr>
        <w:t xml:space="preserve"> from a </w:t>
      </w:r>
      <w:r w:rsidRPr="00DB6B5F">
        <w:rPr>
          <w:i/>
          <w:u w:val="single"/>
        </w:rPr>
        <w:t>point determined by projecting</w:t>
      </w:r>
      <w:r w:rsidRPr="00DB6B5F">
        <w:rPr>
          <w:i/>
        </w:rPr>
        <w:t xml:space="preserve"> the </w:t>
      </w:r>
      <w:r w:rsidRPr="00DB6B5F">
        <w:rPr>
          <w:i/>
          <w:u w:val="single"/>
        </w:rPr>
        <w:t>outside edge</w:t>
      </w:r>
      <w:r w:rsidRPr="00DB6B5F">
        <w:rPr>
          <w:i/>
        </w:rPr>
        <w:t xml:space="preserve"> of the </w:t>
      </w:r>
      <w:r w:rsidRPr="00DB6B5F">
        <w:rPr>
          <w:i/>
          <w:u w:val="single"/>
        </w:rPr>
        <w:t>overhanging</w:t>
      </w:r>
      <w:r w:rsidRPr="00DB6B5F">
        <w:rPr>
          <w:i/>
        </w:rPr>
        <w:t xml:space="preserve"> structure </w:t>
      </w:r>
      <w:r w:rsidRPr="00DB6B5F">
        <w:rPr>
          <w:b/>
          <w:i/>
          <w:color w:val="FF0000"/>
          <w:u w:val="single"/>
        </w:rPr>
        <w:t>vertically downward to grade</w:t>
      </w:r>
      <w:r w:rsidRPr="00DB6B5F">
        <w:rPr>
          <w:i/>
          <w:color w:val="FF0000"/>
        </w:rPr>
        <w:t xml:space="preserve"> </w:t>
      </w:r>
      <w:r w:rsidRPr="00DB6B5F">
        <w:rPr>
          <w:i/>
        </w:rPr>
        <w:t>or other level upon which the</w:t>
      </w:r>
      <w:r w:rsidRPr="00DB6B5F">
        <w:rPr>
          <w:i/>
        </w:rPr>
        <w:t xml:space="preserve"> </w:t>
      </w:r>
      <w:r w:rsidRPr="00DB6B5F">
        <w:rPr>
          <w:i/>
        </w:rPr>
        <w:t>container is installed</w:t>
      </w:r>
      <w:r w:rsidRPr="00A7124D">
        <w:t>.</w:t>
      </w:r>
      <w:r w:rsidR="00A44BD9" w:rsidRPr="00A44BD9">
        <w:rPr>
          <w:rFonts w:asciiTheme="minorHAnsi" w:hAnsiTheme="minorHAnsi" w:cstheme="minorBidi"/>
          <w:color w:val="1F497D"/>
          <w:sz w:val="22"/>
          <w:szCs w:val="22"/>
          <w:vertAlign w:val="superscript"/>
        </w:rPr>
        <w:t xml:space="preserve"> </w:t>
      </w:r>
      <w:r w:rsidR="00A44BD9" w:rsidRPr="005A418F">
        <w:rPr>
          <w:rFonts w:asciiTheme="minorHAnsi" w:hAnsiTheme="minorHAnsi" w:cstheme="minorBidi"/>
          <w:color w:val="1F497D"/>
          <w:sz w:val="22"/>
          <w:szCs w:val="22"/>
          <w:vertAlign w:val="superscript"/>
        </w:rPr>
        <w:t>(1)</w:t>
      </w:r>
    </w:p>
    <w:p w:rsidR="00565A1C" w:rsidRDefault="00565A1C" w:rsidP="0087723F">
      <w:pPr>
        <w:rPr>
          <w:rFonts w:asciiTheme="minorHAnsi" w:hAnsiTheme="minorHAnsi" w:cstheme="minorBidi"/>
          <w:color w:val="1F497D"/>
          <w:sz w:val="22"/>
          <w:szCs w:val="22"/>
        </w:rPr>
      </w:pPr>
    </w:p>
    <w:p w:rsidR="00550768" w:rsidRDefault="008E79B5" w:rsidP="008E79B5">
      <w:pPr>
        <w:ind w:left="720"/>
        <w:rPr>
          <w:rFonts w:asciiTheme="minorHAnsi" w:hAnsiTheme="minorHAnsi" w:cstheme="minorBidi"/>
          <w:color w:val="1F497D"/>
          <w:sz w:val="22"/>
          <w:szCs w:val="22"/>
        </w:rPr>
      </w:pPr>
      <w:r w:rsidRPr="008E79B5">
        <w:rPr>
          <w:rFonts w:asciiTheme="minorHAnsi" w:hAnsiTheme="minorHAnsi" w:cstheme="minorBidi"/>
          <w:noProof/>
          <w:color w:val="1F497D"/>
          <w:sz w:val="22"/>
          <w:szCs w:val="22"/>
        </w:rPr>
        <w:drawing>
          <wp:inline distT="0" distB="0" distL="0" distR="0">
            <wp:extent cx="4802750" cy="5934075"/>
            <wp:effectExtent l="0" t="0" r="0" b="0"/>
            <wp:docPr id="25" name="Picture 25" descr="C:\Users\mfox\Desktop\InkedIMG_3142 (00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fox\Desktop\InkedIMG_3142 (005)_L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2267" cy="5945834"/>
                    </a:xfrm>
                    <a:prstGeom prst="rect">
                      <a:avLst/>
                    </a:prstGeom>
                    <a:noFill/>
                    <a:ln>
                      <a:noFill/>
                    </a:ln>
                  </pic:spPr>
                </pic:pic>
              </a:graphicData>
            </a:graphic>
          </wp:inline>
        </w:drawing>
      </w:r>
    </w:p>
    <w:p w:rsidR="00550768" w:rsidRDefault="00550768" w:rsidP="0087723F">
      <w:pPr>
        <w:rPr>
          <w:rFonts w:asciiTheme="minorHAnsi" w:hAnsiTheme="minorHAnsi" w:cstheme="minorBidi"/>
          <w:color w:val="1F497D"/>
          <w:sz w:val="22"/>
          <w:szCs w:val="22"/>
        </w:rPr>
      </w:pPr>
    </w:p>
    <w:p w:rsidR="00550768" w:rsidRDefault="00DB6B5F" w:rsidP="0087723F">
      <w:pPr>
        <w:rPr>
          <w:rFonts w:asciiTheme="minorHAnsi" w:hAnsiTheme="minorHAnsi" w:cstheme="minorBidi"/>
          <w:color w:val="1F497D"/>
          <w:sz w:val="22"/>
          <w:szCs w:val="22"/>
        </w:rPr>
      </w:pPr>
      <w:r>
        <w:rPr>
          <w:rFonts w:asciiTheme="minorHAnsi" w:hAnsiTheme="minorHAnsi" w:cstheme="minorBidi"/>
          <w:color w:val="1F497D"/>
          <w:sz w:val="22"/>
          <w:szCs w:val="22"/>
        </w:rPr>
        <w:t>It is clear from this picture that the 10’ minimum required separation distance has been encroached. The white ten foot PVC conduit should be laid flat on the ground to obtain the distance from the vertical projection line.</w:t>
      </w:r>
    </w:p>
    <w:p w:rsidR="00550768" w:rsidRPr="002B545A" w:rsidRDefault="002B545A" w:rsidP="002B545A">
      <w:pPr>
        <w:jc w:val="center"/>
        <w:rPr>
          <w:rFonts w:asciiTheme="minorHAnsi" w:hAnsiTheme="minorHAnsi" w:cstheme="minorBidi"/>
          <w:color w:val="1F497D"/>
          <w:sz w:val="22"/>
          <w:szCs w:val="22"/>
          <w:u w:val="single"/>
        </w:rPr>
      </w:pPr>
      <w:r w:rsidRPr="002B545A">
        <w:rPr>
          <w:rFonts w:asciiTheme="minorHAnsi" w:hAnsiTheme="minorHAnsi" w:cstheme="minorBidi"/>
          <w:color w:val="1F497D"/>
          <w:sz w:val="22"/>
          <w:szCs w:val="22"/>
          <w:u w:val="single"/>
        </w:rPr>
        <w:lastRenderedPageBreak/>
        <w:t>Detailed Response</w:t>
      </w:r>
    </w:p>
    <w:p w:rsidR="00550768" w:rsidRDefault="00550768" w:rsidP="0087723F">
      <w:pPr>
        <w:rPr>
          <w:rFonts w:asciiTheme="minorHAnsi" w:hAnsiTheme="minorHAnsi" w:cstheme="minorBidi"/>
          <w:color w:val="1F497D"/>
          <w:sz w:val="22"/>
          <w:szCs w:val="22"/>
        </w:rPr>
      </w:pPr>
    </w:p>
    <w:p w:rsidR="0087723F" w:rsidRDefault="00550768" w:rsidP="0087723F">
      <w:pPr>
        <w:rPr>
          <w:rFonts w:asciiTheme="minorHAnsi" w:hAnsiTheme="minorHAnsi" w:cstheme="minorBidi"/>
          <w:color w:val="1F497D"/>
          <w:sz w:val="22"/>
          <w:szCs w:val="22"/>
        </w:rPr>
      </w:pPr>
      <w:r>
        <w:rPr>
          <w:rFonts w:asciiTheme="minorHAnsi" w:hAnsiTheme="minorHAnsi" w:cstheme="minorBidi"/>
          <w:color w:val="1F497D"/>
          <w:sz w:val="22"/>
          <w:szCs w:val="22"/>
        </w:rPr>
        <w:t xml:space="preserve">Line by Line </w:t>
      </w:r>
      <w:r w:rsidR="002B545A" w:rsidRPr="002B545A">
        <w:rPr>
          <w:rFonts w:asciiTheme="minorHAnsi" w:hAnsiTheme="minorHAnsi" w:cstheme="minorBidi"/>
          <w:i/>
          <w:color w:val="FF0000"/>
          <w:sz w:val="22"/>
          <w:szCs w:val="22"/>
        </w:rPr>
        <w:t>response</w:t>
      </w:r>
      <w:r>
        <w:rPr>
          <w:rFonts w:asciiTheme="minorHAnsi" w:hAnsiTheme="minorHAnsi" w:cstheme="minorBidi"/>
          <w:color w:val="1F497D"/>
          <w:sz w:val="22"/>
          <w:szCs w:val="22"/>
        </w:rPr>
        <w:t xml:space="preserve"> to </w:t>
      </w:r>
      <w:r w:rsidR="002B545A">
        <w:rPr>
          <w:rFonts w:asciiTheme="minorHAnsi" w:hAnsiTheme="minorHAnsi" w:cstheme="minorBidi"/>
          <w:color w:val="1F497D"/>
          <w:sz w:val="22"/>
          <w:szCs w:val="22"/>
        </w:rPr>
        <w:t xml:space="preserve">each file and exhibit in the Petition (#239): </w:t>
      </w:r>
    </w:p>
    <w:p w:rsidR="0087723F" w:rsidRDefault="0087723F" w:rsidP="002B545A">
      <w:pPr>
        <w:ind w:firstLine="720"/>
        <w:rPr>
          <w:rFonts w:asciiTheme="minorHAnsi" w:hAnsiTheme="minorHAnsi" w:cstheme="minorBidi"/>
          <w:color w:val="1F497D"/>
          <w:sz w:val="22"/>
          <w:szCs w:val="22"/>
        </w:rPr>
      </w:pPr>
      <w:r>
        <w:rPr>
          <w:noProof/>
        </w:rPr>
        <w:drawing>
          <wp:inline distT="0" distB="0" distL="0" distR="0">
            <wp:extent cx="4305300" cy="1247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1247775"/>
                    </a:xfrm>
                    <a:prstGeom prst="rect">
                      <a:avLst/>
                    </a:prstGeom>
                    <a:noFill/>
                    <a:ln>
                      <a:noFill/>
                    </a:ln>
                  </pic:spPr>
                </pic:pic>
              </a:graphicData>
            </a:graphic>
          </wp:inline>
        </w:drawing>
      </w:r>
    </w:p>
    <w:p w:rsidR="0087723F" w:rsidRDefault="0087723F" w:rsidP="0087723F">
      <w:pPr>
        <w:rPr>
          <w:rFonts w:asciiTheme="minorHAnsi" w:hAnsiTheme="minorHAnsi" w:cstheme="minorBidi"/>
          <w:color w:val="1F497D"/>
          <w:sz w:val="22"/>
          <w:szCs w:val="22"/>
        </w:rPr>
      </w:pPr>
    </w:p>
    <w:p w:rsidR="0087723F" w:rsidRDefault="0087723F" w:rsidP="0087723F">
      <w:pPr>
        <w:rPr>
          <w:rFonts w:asciiTheme="minorHAnsi" w:hAnsiTheme="minorHAnsi" w:cstheme="minorBidi"/>
          <w:b/>
          <w:color w:val="1F497D"/>
          <w:sz w:val="22"/>
          <w:szCs w:val="22"/>
          <w:u w:val="single"/>
        </w:rPr>
      </w:pPr>
      <w:r>
        <w:rPr>
          <w:rFonts w:asciiTheme="minorHAnsi" w:hAnsiTheme="minorHAnsi" w:cstheme="minorBidi"/>
          <w:b/>
          <w:color w:val="1F497D"/>
          <w:sz w:val="22"/>
          <w:szCs w:val="22"/>
        </w:rPr>
        <w:t xml:space="preserve">I. </w:t>
      </w:r>
      <w:r>
        <w:rPr>
          <w:rFonts w:asciiTheme="minorHAnsi" w:hAnsiTheme="minorHAnsi" w:cstheme="minorBidi"/>
          <w:b/>
          <w:color w:val="1F497D"/>
          <w:sz w:val="22"/>
          <w:szCs w:val="22"/>
          <w:u w:val="single"/>
        </w:rPr>
        <w:t>6.4.2.3 Underground Container – 2020 LP Gas Handbook</w:t>
      </w:r>
      <w:r w:rsidR="00CE0CFF">
        <w:rPr>
          <w:rFonts w:asciiTheme="minorHAnsi" w:hAnsiTheme="minorHAnsi" w:cstheme="minorBidi"/>
          <w:b/>
          <w:color w:val="1F497D"/>
          <w:sz w:val="22"/>
          <w:szCs w:val="22"/>
          <w:u w:val="single"/>
        </w:rPr>
        <w:t xml:space="preserve"> excerpts</w:t>
      </w:r>
    </w:p>
    <w:p w:rsidR="002B545A" w:rsidRDefault="002B545A" w:rsidP="0087723F">
      <w:pPr>
        <w:ind w:left="720"/>
        <w:rPr>
          <w:rFonts w:asciiTheme="minorHAnsi" w:hAnsiTheme="minorHAnsi" w:cstheme="minorBidi"/>
          <w:i/>
          <w:color w:val="FF0000"/>
          <w:sz w:val="22"/>
          <w:szCs w:val="22"/>
        </w:rPr>
      </w:pPr>
    </w:p>
    <w:p w:rsidR="002B545A" w:rsidRDefault="0087723F" w:rsidP="0087723F">
      <w:pPr>
        <w:ind w:left="720"/>
        <w:rPr>
          <w:rFonts w:asciiTheme="minorHAnsi" w:hAnsiTheme="minorHAnsi" w:cstheme="minorBidi"/>
          <w:i/>
          <w:color w:val="FF0000"/>
          <w:sz w:val="22"/>
          <w:szCs w:val="22"/>
        </w:rPr>
      </w:pPr>
      <w:r>
        <w:rPr>
          <w:rFonts w:asciiTheme="minorHAnsi" w:hAnsiTheme="minorHAnsi" w:cstheme="minorBidi"/>
          <w:i/>
          <w:color w:val="FF0000"/>
          <w:sz w:val="22"/>
          <w:szCs w:val="22"/>
        </w:rPr>
        <w:t xml:space="preserve">The information </w:t>
      </w:r>
      <w:r w:rsidR="002B545A">
        <w:rPr>
          <w:rFonts w:asciiTheme="minorHAnsi" w:hAnsiTheme="minorHAnsi" w:cstheme="minorBidi"/>
          <w:i/>
          <w:color w:val="FF0000"/>
          <w:sz w:val="22"/>
          <w:szCs w:val="22"/>
        </w:rPr>
        <w:t>submitted from the Handbook (b</w:t>
      </w:r>
      <w:r>
        <w:rPr>
          <w:rFonts w:asciiTheme="minorHAnsi" w:hAnsiTheme="minorHAnsi" w:cstheme="minorBidi"/>
          <w:i/>
          <w:color w:val="FF0000"/>
          <w:sz w:val="22"/>
          <w:szCs w:val="22"/>
        </w:rPr>
        <w:t>elow</w:t>
      </w:r>
      <w:r w:rsidR="002B545A">
        <w:rPr>
          <w:rFonts w:asciiTheme="minorHAnsi" w:hAnsiTheme="minorHAnsi" w:cstheme="minorBidi"/>
          <w:i/>
          <w:color w:val="FF0000"/>
          <w:sz w:val="22"/>
          <w:szCs w:val="22"/>
        </w:rPr>
        <w:t>)</w:t>
      </w:r>
      <w:r>
        <w:rPr>
          <w:rFonts w:asciiTheme="minorHAnsi" w:hAnsiTheme="minorHAnsi" w:cstheme="minorBidi"/>
          <w:i/>
          <w:color w:val="FF0000"/>
          <w:sz w:val="22"/>
          <w:szCs w:val="22"/>
        </w:rPr>
        <w:t xml:space="preserve"> </w:t>
      </w:r>
      <w:r w:rsidR="002B545A">
        <w:rPr>
          <w:rFonts w:asciiTheme="minorHAnsi" w:hAnsiTheme="minorHAnsi" w:cstheme="minorBidi"/>
          <w:i/>
          <w:color w:val="FF0000"/>
          <w:sz w:val="22"/>
          <w:szCs w:val="22"/>
        </w:rPr>
        <w:t xml:space="preserve">supports </w:t>
      </w:r>
      <w:r>
        <w:rPr>
          <w:rFonts w:asciiTheme="minorHAnsi" w:hAnsiTheme="minorHAnsi" w:cstheme="minorBidi"/>
          <w:i/>
          <w:color w:val="FF0000"/>
          <w:sz w:val="22"/>
          <w:szCs w:val="22"/>
        </w:rPr>
        <w:t>the intent and importance of maintaining the minimum 10’ separation distance</w:t>
      </w:r>
      <w:r w:rsidR="002B545A">
        <w:rPr>
          <w:rFonts w:asciiTheme="minorHAnsi" w:hAnsiTheme="minorHAnsi" w:cstheme="minorBidi"/>
          <w:i/>
          <w:color w:val="FF0000"/>
          <w:sz w:val="22"/>
          <w:szCs w:val="22"/>
        </w:rPr>
        <w:t>.</w:t>
      </w:r>
    </w:p>
    <w:p w:rsidR="0087723F" w:rsidRDefault="0087723F" w:rsidP="0087723F">
      <w:pPr>
        <w:ind w:left="720"/>
        <w:rPr>
          <w:rFonts w:asciiTheme="minorHAnsi" w:hAnsiTheme="minorHAnsi" w:cstheme="minorBidi"/>
          <w:i/>
          <w:color w:val="FF0000"/>
          <w:sz w:val="22"/>
          <w:szCs w:val="22"/>
        </w:rPr>
      </w:pPr>
      <w:r>
        <w:rPr>
          <w:rFonts w:asciiTheme="minorHAnsi" w:hAnsiTheme="minorHAnsi" w:cstheme="minorBidi"/>
          <w:i/>
          <w:color w:val="FF0000"/>
          <w:sz w:val="22"/>
          <w:szCs w:val="22"/>
        </w:rPr>
        <w:tab/>
      </w:r>
    </w:p>
    <w:p w:rsidR="0087723F" w:rsidRDefault="0087723F" w:rsidP="002B545A">
      <w:pPr>
        <w:ind w:left="1440"/>
        <w:rPr>
          <w:rFonts w:asciiTheme="minorHAnsi" w:hAnsiTheme="minorHAnsi" w:cstheme="minorBidi"/>
          <w:color w:val="1F497D"/>
          <w:sz w:val="22"/>
          <w:szCs w:val="22"/>
        </w:rPr>
      </w:pPr>
      <w:r>
        <w:rPr>
          <w:noProof/>
        </w:rPr>
        <w:drawing>
          <wp:inline distT="0" distB="0" distL="0" distR="0">
            <wp:extent cx="3390900" cy="222723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1529" cy="2240783"/>
                    </a:xfrm>
                    <a:prstGeom prst="rect">
                      <a:avLst/>
                    </a:prstGeom>
                    <a:noFill/>
                    <a:ln>
                      <a:noFill/>
                    </a:ln>
                  </pic:spPr>
                </pic:pic>
              </a:graphicData>
            </a:graphic>
          </wp:inline>
        </w:drawing>
      </w:r>
    </w:p>
    <w:p w:rsidR="0087723F" w:rsidRDefault="0087723F" w:rsidP="002B545A">
      <w:pPr>
        <w:ind w:left="1440"/>
        <w:rPr>
          <w:rFonts w:asciiTheme="minorHAnsi" w:hAnsiTheme="minorHAnsi" w:cstheme="minorBidi"/>
          <w:color w:val="1F497D"/>
          <w:sz w:val="22"/>
          <w:szCs w:val="22"/>
        </w:rPr>
      </w:pPr>
      <w:r>
        <w:rPr>
          <w:noProof/>
        </w:rPr>
        <w:drawing>
          <wp:inline distT="0" distB="0" distL="0" distR="0">
            <wp:extent cx="3476625" cy="39230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2743" cy="421203"/>
                    </a:xfrm>
                    <a:prstGeom prst="rect">
                      <a:avLst/>
                    </a:prstGeom>
                    <a:noFill/>
                    <a:ln>
                      <a:noFill/>
                    </a:ln>
                  </pic:spPr>
                </pic:pic>
              </a:graphicData>
            </a:graphic>
          </wp:inline>
        </w:drawing>
      </w:r>
    </w:p>
    <w:p w:rsidR="0087723F" w:rsidRDefault="0087723F" w:rsidP="002B545A">
      <w:pPr>
        <w:ind w:left="1440"/>
        <w:rPr>
          <w:rFonts w:asciiTheme="minorHAnsi" w:hAnsiTheme="minorHAnsi" w:cstheme="minorBidi"/>
          <w:color w:val="1F497D"/>
          <w:sz w:val="22"/>
          <w:szCs w:val="22"/>
        </w:rPr>
      </w:pPr>
      <w:r>
        <w:rPr>
          <w:noProof/>
        </w:rPr>
        <w:drawing>
          <wp:inline distT="0" distB="0" distL="0" distR="0">
            <wp:extent cx="347662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371475"/>
                    </a:xfrm>
                    <a:prstGeom prst="rect">
                      <a:avLst/>
                    </a:prstGeom>
                    <a:noFill/>
                    <a:ln>
                      <a:noFill/>
                    </a:ln>
                  </pic:spPr>
                </pic:pic>
              </a:graphicData>
            </a:graphic>
          </wp:inline>
        </w:drawing>
      </w:r>
    </w:p>
    <w:p w:rsidR="0087723F" w:rsidRDefault="0087723F" w:rsidP="002B545A">
      <w:pPr>
        <w:ind w:left="1440"/>
        <w:rPr>
          <w:rFonts w:asciiTheme="minorHAnsi" w:hAnsiTheme="minorHAnsi" w:cstheme="minorBidi"/>
          <w:color w:val="1F497D"/>
          <w:sz w:val="22"/>
          <w:szCs w:val="22"/>
        </w:rPr>
      </w:pPr>
      <w:r>
        <w:rPr>
          <w:noProof/>
        </w:rPr>
        <w:drawing>
          <wp:inline distT="0" distB="0" distL="0" distR="0">
            <wp:extent cx="3476625" cy="197592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161" cy="1988164"/>
                    </a:xfrm>
                    <a:prstGeom prst="rect">
                      <a:avLst/>
                    </a:prstGeom>
                    <a:noFill/>
                    <a:ln>
                      <a:noFill/>
                    </a:ln>
                  </pic:spPr>
                </pic:pic>
              </a:graphicData>
            </a:graphic>
          </wp:inline>
        </w:drawing>
      </w:r>
    </w:p>
    <w:p w:rsidR="0087723F" w:rsidRDefault="0087723F" w:rsidP="0087723F">
      <w:pPr>
        <w:rPr>
          <w:rFonts w:asciiTheme="minorHAnsi" w:hAnsiTheme="minorHAnsi" w:cstheme="minorBidi"/>
          <w:color w:val="1F497D"/>
          <w:sz w:val="22"/>
          <w:szCs w:val="22"/>
        </w:rPr>
      </w:pPr>
    </w:p>
    <w:p w:rsidR="008F41EE" w:rsidRDefault="008F41EE" w:rsidP="0087723F">
      <w:pPr>
        <w:rPr>
          <w:rFonts w:asciiTheme="minorHAnsi" w:hAnsiTheme="minorHAnsi" w:cstheme="minorBidi"/>
          <w:color w:val="1F497D"/>
          <w:sz w:val="22"/>
          <w:szCs w:val="22"/>
        </w:rPr>
      </w:pPr>
    </w:p>
    <w:p w:rsidR="0087723F" w:rsidRDefault="0087723F" w:rsidP="0087723F">
      <w:pPr>
        <w:rPr>
          <w:rFonts w:asciiTheme="minorHAnsi" w:hAnsiTheme="minorHAnsi" w:cstheme="minorBidi"/>
          <w:b/>
          <w:color w:val="1F497D"/>
          <w:sz w:val="22"/>
          <w:szCs w:val="22"/>
          <w:u w:val="single"/>
        </w:rPr>
      </w:pPr>
      <w:r>
        <w:rPr>
          <w:rFonts w:asciiTheme="minorHAnsi" w:hAnsiTheme="minorHAnsi" w:cstheme="minorBidi"/>
          <w:b/>
          <w:color w:val="1F497D"/>
          <w:sz w:val="22"/>
          <w:szCs w:val="22"/>
        </w:rPr>
        <w:lastRenderedPageBreak/>
        <w:t xml:space="preserve">II. </w:t>
      </w:r>
      <w:r>
        <w:rPr>
          <w:rFonts w:asciiTheme="minorHAnsi" w:hAnsiTheme="minorHAnsi" w:cstheme="minorBidi"/>
          <w:b/>
          <w:color w:val="1F497D"/>
          <w:sz w:val="22"/>
          <w:szCs w:val="22"/>
          <w:u w:val="single"/>
        </w:rPr>
        <w:t xml:space="preserve">Interpretation Email NFPA/FDACS - Technical Question Response/Interpretation </w:t>
      </w:r>
    </w:p>
    <w:p w:rsidR="002B545A" w:rsidRDefault="002B545A" w:rsidP="002B545A">
      <w:pPr>
        <w:ind w:left="720"/>
        <w:rPr>
          <w:rFonts w:asciiTheme="minorHAnsi" w:hAnsiTheme="minorHAnsi" w:cstheme="minorBidi"/>
          <w:i/>
          <w:color w:val="FF0000"/>
          <w:sz w:val="22"/>
          <w:szCs w:val="22"/>
        </w:rPr>
      </w:pPr>
    </w:p>
    <w:p w:rsidR="008F41EE" w:rsidRDefault="008F41EE" w:rsidP="002B545A">
      <w:pPr>
        <w:ind w:left="720"/>
        <w:rPr>
          <w:rFonts w:asciiTheme="minorHAnsi" w:hAnsiTheme="minorHAnsi" w:cstheme="minorBidi"/>
          <w:i/>
          <w:color w:val="FF0000"/>
          <w:sz w:val="22"/>
          <w:szCs w:val="22"/>
        </w:rPr>
      </w:pPr>
      <w:r>
        <w:rPr>
          <w:rFonts w:asciiTheme="minorHAnsi" w:hAnsiTheme="minorHAnsi" w:cstheme="minorBidi"/>
          <w:i/>
          <w:color w:val="FF0000"/>
          <w:sz w:val="22"/>
          <w:szCs w:val="22"/>
        </w:rPr>
        <w:t>The</w:t>
      </w:r>
      <w:r w:rsidR="0087723F">
        <w:rPr>
          <w:rFonts w:asciiTheme="minorHAnsi" w:hAnsiTheme="minorHAnsi" w:cstheme="minorBidi"/>
          <w:i/>
          <w:color w:val="FF0000"/>
          <w:sz w:val="22"/>
          <w:szCs w:val="22"/>
        </w:rPr>
        <w:t xml:space="preserve"> </w:t>
      </w:r>
      <w:r w:rsidR="002B545A">
        <w:rPr>
          <w:rFonts w:asciiTheme="minorHAnsi" w:hAnsiTheme="minorHAnsi" w:cstheme="minorBidi"/>
          <w:i/>
          <w:color w:val="FF0000"/>
          <w:sz w:val="22"/>
          <w:szCs w:val="22"/>
        </w:rPr>
        <w:t>answer/response/interpretation</w:t>
      </w:r>
      <w:r>
        <w:rPr>
          <w:rFonts w:asciiTheme="minorHAnsi" w:hAnsiTheme="minorHAnsi" w:cstheme="minorBidi"/>
          <w:i/>
          <w:color w:val="FF0000"/>
          <w:sz w:val="22"/>
          <w:szCs w:val="22"/>
        </w:rPr>
        <w:t xml:space="preserve">s provided from </w:t>
      </w:r>
      <w:r w:rsidRPr="00205F52">
        <w:rPr>
          <w:rFonts w:asciiTheme="minorHAnsi" w:hAnsiTheme="minorHAnsi" w:cstheme="minorBidi"/>
          <w:b/>
          <w:i/>
          <w:color w:val="FF0000"/>
          <w:sz w:val="22"/>
          <w:szCs w:val="22"/>
        </w:rPr>
        <w:t>NFPA</w:t>
      </w:r>
      <w:r>
        <w:rPr>
          <w:rFonts w:asciiTheme="minorHAnsi" w:hAnsiTheme="minorHAnsi" w:cstheme="minorBidi"/>
          <w:i/>
          <w:color w:val="FF0000"/>
          <w:sz w:val="22"/>
          <w:szCs w:val="22"/>
        </w:rPr>
        <w:t xml:space="preserve"> and </w:t>
      </w:r>
      <w:r w:rsidRPr="00205F52">
        <w:rPr>
          <w:rFonts w:asciiTheme="minorHAnsi" w:hAnsiTheme="minorHAnsi" w:cstheme="minorBidi"/>
          <w:b/>
          <w:i/>
          <w:color w:val="FF0000"/>
          <w:sz w:val="22"/>
          <w:szCs w:val="22"/>
        </w:rPr>
        <w:t>FDACS</w:t>
      </w:r>
      <w:r w:rsidR="0087723F">
        <w:rPr>
          <w:rFonts w:asciiTheme="minorHAnsi" w:hAnsiTheme="minorHAnsi" w:cstheme="minorBidi"/>
          <w:i/>
          <w:color w:val="FF0000"/>
          <w:sz w:val="22"/>
          <w:szCs w:val="22"/>
        </w:rPr>
        <w:t xml:space="preserve"> clarify the intent and importance of maintaining the 10’ separation distance</w:t>
      </w:r>
      <w:r>
        <w:rPr>
          <w:rFonts w:asciiTheme="minorHAnsi" w:hAnsiTheme="minorHAnsi" w:cstheme="minorBidi"/>
          <w:i/>
          <w:color w:val="FF0000"/>
          <w:sz w:val="22"/>
          <w:szCs w:val="22"/>
        </w:rPr>
        <w:t>, but do not provide evidence that would overturn the BO interpretation</w:t>
      </w:r>
      <w:r w:rsidR="00205F52">
        <w:rPr>
          <w:rFonts w:asciiTheme="minorHAnsi" w:hAnsiTheme="minorHAnsi" w:cstheme="minorBidi"/>
          <w:i/>
          <w:color w:val="FF0000"/>
          <w:sz w:val="22"/>
          <w:szCs w:val="22"/>
        </w:rPr>
        <w:t xml:space="preserve"> of how to make the measurement.</w:t>
      </w:r>
    </w:p>
    <w:p w:rsidR="008F41EE" w:rsidRDefault="008F41EE" w:rsidP="002B545A">
      <w:pPr>
        <w:ind w:left="720"/>
        <w:rPr>
          <w:rFonts w:asciiTheme="minorHAnsi" w:hAnsiTheme="minorHAnsi" w:cstheme="minorBidi"/>
          <w:i/>
          <w:color w:val="FF0000"/>
          <w:sz w:val="22"/>
          <w:szCs w:val="22"/>
        </w:rPr>
      </w:pPr>
    </w:p>
    <w:p w:rsidR="0087723F" w:rsidRDefault="0087723F" w:rsidP="008F41EE">
      <w:pPr>
        <w:rPr>
          <w:rFonts w:ascii="Arial" w:hAnsi="Arial" w:cs="Arial"/>
          <w:color w:val="000000"/>
          <w:sz w:val="22"/>
          <w:szCs w:val="22"/>
        </w:rPr>
      </w:pPr>
      <w:r>
        <w:rPr>
          <w:rFonts w:ascii="Arial" w:hAnsi="Arial" w:cs="Arial"/>
          <w:b/>
          <w:color w:val="000000"/>
          <w:sz w:val="22"/>
          <w:szCs w:val="22"/>
        </w:rPr>
        <w:tab/>
      </w:r>
      <w:r>
        <w:rPr>
          <w:rFonts w:ascii="Arial" w:hAnsi="Arial" w:cs="Arial"/>
          <w:b/>
          <w:color w:val="000000"/>
          <w:sz w:val="22"/>
          <w:szCs w:val="22"/>
          <w:u w:val="single"/>
        </w:rPr>
        <w:t xml:space="preserve">NFPA </w:t>
      </w:r>
      <w:r>
        <w:rPr>
          <w:rFonts w:ascii="Arial" w:hAnsi="Arial" w:cs="Arial"/>
          <w:color w:val="000000"/>
          <w:sz w:val="22"/>
          <w:szCs w:val="22"/>
          <w:u w:val="single"/>
        </w:rPr>
        <w:t>Technical Question Response</w:t>
      </w:r>
      <w:r w:rsidR="008F41EE">
        <w:rPr>
          <w:rFonts w:ascii="Arial" w:hAnsi="Arial" w:cs="Arial"/>
          <w:color w:val="000000"/>
          <w:sz w:val="22"/>
          <w:szCs w:val="22"/>
        </w:rPr>
        <w:t xml:space="preserve"> (NF</w:t>
      </w:r>
      <w:r>
        <w:rPr>
          <w:rFonts w:ascii="Arial" w:hAnsi="Arial" w:cs="Arial"/>
          <w:color w:val="000000"/>
          <w:sz w:val="22"/>
          <w:szCs w:val="22"/>
        </w:rPr>
        <w:t>PA 58 LP-Gas Code 2020 Edition</w:t>
      </w:r>
      <w:r w:rsidR="008F41EE">
        <w:rPr>
          <w:rFonts w:ascii="Arial" w:hAnsi="Arial" w:cs="Arial"/>
          <w:color w:val="000000"/>
          <w:sz w:val="22"/>
          <w:szCs w:val="22"/>
        </w:rPr>
        <w:t>)</w:t>
      </w:r>
      <w:r>
        <w:rPr>
          <w:rFonts w:ascii="Arial" w:hAnsi="Arial" w:cs="Arial"/>
          <w:color w:val="000000"/>
          <w:sz w:val="22"/>
          <w:szCs w:val="22"/>
        </w:rPr>
        <w:br/>
      </w:r>
    </w:p>
    <w:p w:rsidR="00205F52" w:rsidRDefault="0087723F" w:rsidP="008F41EE">
      <w:pPr>
        <w:ind w:left="1440"/>
        <w:rPr>
          <w:rFonts w:ascii="Arial" w:hAnsi="Arial" w:cs="Arial"/>
          <w:color w:val="000000"/>
          <w:sz w:val="22"/>
          <w:szCs w:val="22"/>
        </w:rPr>
      </w:pPr>
      <w:r w:rsidRPr="008F41EE">
        <w:rPr>
          <w:rFonts w:ascii="Arial" w:hAnsi="Arial" w:cs="Arial"/>
          <w:color w:val="000000"/>
          <w:sz w:val="22"/>
          <w:szCs w:val="22"/>
        </w:rPr>
        <w:t xml:space="preserve">The </w:t>
      </w:r>
      <w:r w:rsidRPr="00205F52">
        <w:rPr>
          <w:rFonts w:ascii="Arial" w:hAnsi="Arial" w:cs="Arial"/>
          <w:color w:val="000000"/>
          <w:sz w:val="22"/>
          <w:szCs w:val="22"/>
          <w:u w:val="single"/>
        </w:rPr>
        <w:t>intention</w:t>
      </w:r>
      <w:r w:rsidRPr="008F41EE">
        <w:rPr>
          <w:rFonts w:ascii="Arial" w:hAnsi="Arial" w:cs="Arial"/>
          <w:color w:val="000000"/>
          <w:sz w:val="22"/>
          <w:szCs w:val="22"/>
        </w:rPr>
        <w:t xml:space="preserve"> of requiring 10 </w:t>
      </w:r>
      <w:proofErr w:type="spellStart"/>
      <w:r w:rsidRPr="008F41EE">
        <w:rPr>
          <w:rFonts w:ascii="Arial" w:hAnsi="Arial" w:cs="Arial"/>
          <w:color w:val="000000"/>
          <w:sz w:val="22"/>
          <w:szCs w:val="22"/>
        </w:rPr>
        <w:t>ft</w:t>
      </w:r>
      <w:proofErr w:type="spellEnd"/>
      <w:r w:rsidRPr="008F41EE">
        <w:rPr>
          <w:rFonts w:ascii="Arial" w:hAnsi="Arial" w:cs="Arial"/>
          <w:color w:val="000000"/>
          <w:sz w:val="22"/>
          <w:szCs w:val="22"/>
        </w:rPr>
        <w:t xml:space="preserve"> of separation from a building is </w:t>
      </w:r>
      <w:r w:rsidRPr="00205F52">
        <w:rPr>
          <w:rFonts w:ascii="Arial" w:hAnsi="Arial" w:cs="Arial"/>
          <w:color w:val="000000"/>
          <w:sz w:val="22"/>
          <w:szCs w:val="22"/>
          <w:u w:val="single"/>
        </w:rPr>
        <w:t>twofold</w:t>
      </w:r>
      <w:r w:rsidRPr="008F41EE">
        <w:rPr>
          <w:rFonts w:ascii="Arial" w:hAnsi="Arial" w:cs="Arial"/>
          <w:color w:val="000000"/>
          <w:sz w:val="22"/>
          <w:szCs w:val="22"/>
        </w:rPr>
        <w:t xml:space="preserve">. </w:t>
      </w:r>
    </w:p>
    <w:p w:rsidR="00205F52" w:rsidRDefault="0087723F" w:rsidP="008F41EE">
      <w:pPr>
        <w:ind w:left="1440"/>
        <w:rPr>
          <w:rFonts w:ascii="Arial" w:hAnsi="Arial" w:cs="Arial"/>
          <w:color w:val="000000"/>
          <w:sz w:val="22"/>
          <w:szCs w:val="22"/>
        </w:rPr>
      </w:pPr>
      <w:r w:rsidRPr="008F41EE">
        <w:rPr>
          <w:rFonts w:ascii="Arial" w:hAnsi="Arial" w:cs="Arial"/>
          <w:color w:val="000000"/>
          <w:sz w:val="22"/>
          <w:szCs w:val="22"/>
        </w:rPr>
        <w:t xml:space="preserve">First to </w:t>
      </w:r>
      <w:r w:rsidRPr="00205F52">
        <w:rPr>
          <w:rFonts w:ascii="Arial" w:hAnsi="Arial" w:cs="Arial"/>
          <w:color w:val="000000"/>
          <w:sz w:val="22"/>
          <w:szCs w:val="22"/>
          <w:u w:val="single"/>
        </w:rPr>
        <w:t>prevent gas from migrating into the building</w:t>
      </w:r>
      <w:r w:rsidRPr="008F41EE">
        <w:rPr>
          <w:rFonts w:ascii="Arial" w:hAnsi="Arial" w:cs="Arial"/>
          <w:color w:val="000000"/>
          <w:sz w:val="22"/>
          <w:szCs w:val="22"/>
        </w:rPr>
        <w:t xml:space="preserve"> in the event of a gas leak, and secondly, </w:t>
      </w:r>
      <w:r w:rsidRPr="00205F52">
        <w:rPr>
          <w:rFonts w:ascii="Arial" w:hAnsi="Arial" w:cs="Arial"/>
          <w:color w:val="000000"/>
          <w:sz w:val="22"/>
          <w:szCs w:val="22"/>
          <w:u w:val="single"/>
        </w:rPr>
        <w:t>enable the tank to be recovered without damage to the building</w:t>
      </w:r>
      <w:r w:rsidRPr="008F41EE">
        <w:rPr>
          <w:rFonts w:ascii="Arial" w:hAnsi="Arial" w:cs="Arial"/>
          <w:color w:val="000000"/>
          <w:sz w:val="22"/>
          <w:szCs w:val="22"/>
        </w:rPr>
        <w:t xml:space="preserve"> (or in the event of new construction, the construction damaging the new building). </w:t>
      </w:r>
    </w:p>
    <w:p w:rsidR="00780F9C" w:rsidRPr="00780F9C" w:rsidRDefault="005C2D61" w:rsidP="008F41EE">
      <w:pPr>
        <w:ind w:left="1440"/>
        <w:rPr>
          <w:rFonts w:ascii="Arial" w:hAnsi="Arial" w:cs="Arial"/>
          <w:i/>
          <w:color w:val="FF0000"/>
          <w:sz w:val="22"/>
          <w:szCs w:val="22"/>
        </w:rPr>
      </w:pPr>
      <w:r>
        <w:rPr>
          <w:rFonts w:ascii="Arial" w:hAnsi="Arial" w:cs="Arial"/>
          <w:i/>
          <w:color w:val="FF0000"/>
          <w:sz w:val="22"/>
          <w:szCs w:val="22"/>
        </w:rPr>
        <w:t xml:space="preserve">   Simply provides explanation for </w:t>
      </w:r>
      <w:r w:rsidR="001C2FD4">
        <w:rPr>
          <w:rFonts w:ascii="Arial" w:hAnsi="Arial" w:cs="Arial"/>
          <w:i/>
          <w:color w:val="FF0000"/>
          <w:sz w:val="22"/>
          <w:szCs w:val="22"/>
        </w:rPr>
        <w:t>the intent of the 10’ separation distance.</w:t>
      </w:r>
    </w:p>
    <w:p w:rsidR="00205F52" w:rsidRDefault="00205F52" w:rsidP="008F41EE">
      <w:pPr>
        <w:ind w:left="1440"/>
        <w:rPr>
          <w:rFonts w:ascii="Arial" w:hAnsi="Arial" w:cs="Arial"/>
          <w:color w:val="000000"/>
          <w:sz w:val="22"/>
          <w:szCs w:val="22"/>
        </w:rPr>
      </w:pPr>
    </w:p>
    <w:p w:rsidR="001C2FD4" w:rsidRDefault="0087723F" w:rsidP="008F41EE">
      <w:pPr>
        <w:ind w:left="1440"/>
        <w:rPr>
          <w:rFonts w:ascii="Arial" w:hAnsi="Arial" w:cs="Arial"/>
          <w:color w:val="000000"/>
          <w:sz w:val="22"/>
          <w:szCs w:val="22"/>
        </w:rPr>
      </w:pPr>
      <w:r w:rsidRPr="008F41EE">
        <w:rPr>
          <w:rFonts w:ascii="Arial" w:hAnsi="Arial" w:cs="Arial"/>
          <w:color w:val="000000"/>
          <w:sz w:val="22"/>
          <w:szCs w:val="22"/>
        </w:rPr>
        <w:t>What is considered to be a building or part of a building is up to the local building code. In the context of the code if gas cannot migrate into the part of the building being measured then that should not be considered part of the building.</w:t>
      </w:r>
    </w:p>
    <w:p w:rsidR="001C2FD4" w:rsidRDefault="001C2FD4" w:rsidP="001C2FD4">
      <w:pPr>
        <w:rPr>
          <w:rFonts w:ascii="Arial" w:hAnsi="Arial" w:cs="Arial"/>
          <w:i/>
          <w:color w:val="FF0000"/>
          <w:sz w:val="22"/>
          <w:szCs w:val="22"/>
        </w:rPr>
      </w:pPr>
      <w:r>
        <w:rPr>
          <w:rFonts w:ascii="Arial" w:hAnsi="Arial" w:cs="Arial"/>
          <w:color w:val="000000"/>
          <w:sz w:val="22"/>
          <w:szCs w:val="22"/>
        </w:rPr>
        <w:tab/>
      </w:r>
      <w:r w:rsidR="005C2D61">
        <w:rPr>
          <w:rFonts w:ascii="Arial" w:hAnsi="Arial" w:cs="Arial"/>
          <w:color w:val="000000"/>
          <w:sz w:val="22"/>
          <w:szCs w:val="22"/>
        </w:rPr>
        <w:tab/>
        <w:t xml:space="preserve">  </w:t>
      </w:r>
      <w:r>
        <w:rPr>
          <w:rFonts w:ascii="Arial" w:hAnsi="Arial" w:cs="Arial"/>
          <w:i/>
          <w:color w:val="FF0000"/>
          <w:sz w:val="22"/>
          <w:szCs w:val="22"/>
        </w:rPr>
        <w:t>The Code provides se</w:t>
      </w:r>
      <w:r w:rsidR="00C55D79">
        <w:rPr>
          <w:rFonts w:ascii="Arial" w:hAnsi="Arial" w:cs="Arial"/>
          <w:i/>
          <w:color w:val="FF0000"/>
          <w:sz w:val="22"/>
          <w:szCs w:val="22"/>
        </w:rPr>
        <w:t xml:space="preserve">veral definitions to base this determination on: </w:t>
      </w:r>
    </w:p>
    <w:p w:rsidR="00C55D79" w:rsidRPr="001C2FD4" w:rsidRDefault="00C55D79" w:rsidP="001C2FD4">
      <w:pPr>
        <w:rPr>
          <w:rFonts w:ascii="Arial" w:hAnsi="Arial" w:cs="Arial"/>
          <w:i/>
          <w:color w:val="FF0000"/>
          <w:sz w:val="22"/>
          <w:szCs w:val="22"/>
        </w:rPr>
      </w:pPr>
    </w:p>
    <w:p w:rsidR="001C2FD4" w:rsidRDefault="00C55D79" w:rsidP="001C2FD4">
      <w:pPr>
        <w:ind w:left="2160"/>
        <w:rPr>
          <w:rFonts w:asciiTheme="minorHAnsi" w:hAnsiTheme="minorHAnsi" w:cstheme="minorBidi"/>
          <w:color w:val="FF0000"/>
          <w:sz w:val="22"/>
          <w:szCs w:val="22"/>
        </w:rPr>
      </w:pPr>
      <w:r>
        <w:rPr>
          <w:rFonts w:asciiTheme="minorHAnsi" w:hAnsiTheme="minorHAnsi" w:cstheme="minorBidi"/>
          <w:b/>
          <w:color w:val="FF0000"/>
          <w:sz w:val="22"/>
          <w:szCs w:val="22"/>
        </w:rPr>
        <w:t>AREA, BUILDING</w:t>
      </w:r>
      <w:r w:rsidR="001C2FD4">
        <w:rPr>
          <w:rFonts w:asciiTheme="minorHAnsi" w:hAnsiTheme="minorHAnsi" w:cstheme="minorBidi"/>
          <w:color w:val="FF0000"/>
          <w:sz w:val="22"/>
          <w:szCs w:val="22"/>
        </w:rPr>
        <w:t xml:space="preserve">. The area included within surrounding exterior walls exclusive of vent shafts and courts. </w:t>
      </w:r>
      <w:r w:rsidR="001C2FD4" w:rsidRPr="00C55D79">
        <w:rPr>
          <w:rFonts w:asciiTheme="minorHAnsi" w:hAnsiTheme="minorHAnsi" w:cstheme="minorBidi"/>
          <w:color w:val="FF0000"/>
          <w:sz w:val="22"/>
          <w:szCs w:val="22"/>
          <w:u w:val="single"/>
        </w:rPr>
        <w:t>Areas of the building not provided with surrounding walls</w:t>
      </w:r>
      <w:r w:rsidR="001C2FD4">
        <w:rPr>
          <w:rFonts w:asciiTheme="minorHAnsi" w:hAnsiTheme="minorHAnsi" w:cstheme="minorBidi"/>
          <w:color w:val="FF0000"/>
          <w:sz w:val="22"/>
          <w:szCs w:val="22"/>
        </w:rPr>
        <w:t xml:space="preserve"> shall be included in the building area if such areas are included </w:t>
      </w:r>
      <w:r w:rsidR="001C2FD4" w:rsidRPr="00C55D79">
        <w:rPr>
          <w:rFonts w:asciiTheme="minorHAnsi" w:hAnsiTheme="minorHAnsi" w:cstheme="minorBidi"/>
          <w:color w:val="FF0000"/>
          <w:sz w:val="22"/>
          <w:szCs w:val="22"/>
          <w:u w:val="single"/>
        </w:rPr>
        <w:t>within the horizontal projection of the roof</w:t>
      </w:r>
      <w:r w:rsidR="001C2FD4">
        <w:rPr>
          <w:rFonts w:asciiTheme="minorHAnsi" w:hAnsiTheme="minorHAnsi" w:cstheme="minorBidi"/>
          <w:color w:val="FF0000"/>
          <w:sz w:val="22"/>
          <w:szCs w:val="22"/>
        </w:rPr>
        <w:t xml:space="preserve"> or floor above.</w:t>
      </w:r>
    </w:p>
    <w:p w:rsidR="00C55D79" w:rsidRPr="00C55D79" w:rsidRDefault="00C55D79" w:rsidP="00C55D79">
      <w:pPr>
        <w:ind w:left="2160"/>
        <w:rPr>
          <w:rFonts w:asciiTheme="minorHAnsi" w:hAnsiTheme="minorHAnsi" w:cstheme="minorHAnsi"/>
          <w:color w:val="FF0000"/>
          <w:szCs w:val="22"/>
        </w:rPr>
      </w:pPr>
      <w:r w:rsidRPr="00C55D79">
        <w:rPr>
          <w:rStyle w:val="fontstyle01"/>
          <w:rFonts w:asciiTheme="minorHAnsi" w:hAnsiTheme="minorHAnsi" w:cstheme="minorHAnsi"/>
          <w:color w:val="FF0000"/>
          <w:sz w:val="22"/>
        </w:rPr>
        <w:t xml:space="preserve">FIRE AREA. </w:t>
      </w:r>
      <w:r w:rsidRPr="00C55D79">
        <w:rPr>
          <w:rStyle w:val="fontstyle21"/>
          <w:rFonts w:asciiTheme="minorHAnsi" w:hAnsiTheme="minorHAnsi" w:cstheme="minorHAnsi"/>
          <w:color w:val="FF0000"/>
          <w:sz w:val="22"/>
        </w:rPr>
        <w:t xml:space="preserve">The aggregate floor area enclosed and bounded by </w:t>
      </w:r>
      <w:r w:rsidRPr="00C55D79">
        <w:rPr>
          <w:rStyle w:val="fontstyle31"/>
          <w:rFonts w:asciiTheme="minorHAnsi" w:hAnsiTheme="minorHAnsi" w:cstheme="minorHAnsi"/>
          <w:color w:val="FF0000"/>
          <w:sz w:val="22"/>
        </w:rPr>
        <w:t>fire walls</w:t>
      </w:r>
      <w:r w:rsidRPr="00C55D79">
        <w:rPr>
          <w:rStyle w:val="fontstyle21"/>
          <w:rFonts w:asciiTheme="minorHAnsi" w:hAnsiTheme="minorHAnsi" w:cstheme="minorHAnsi"/>
          <w:color w:val="FF0000"/>
          <w:sz w:val="22"/>
        </w:rPr>
        <w:t xml:space="preserve">, </w:t>
      </w:r>
      <w:r w:rsidRPr="00C55D79">
        <w:rPr>
          <w:rStyle w:val="fontstyle31"/>
          <w:rFonts w:asciiTheme="minorHAnsi" w:hAnsiTheme="minorHAnsi" w:cstheme="minorHAnsi"/>
          <w:color w:val="FF0000"/>
          <w:sz w:val="22"/>
        </w:rPr>
        <w:t>fire barriers</w:t>
      </w:r>
      <w:r w:rsidRPr="00C55D79">
        <w:rPr>
          <w:rStyle w:val="fontstyle21"/>
          <w:rFonts w:asciiTheme="minorHAnsi" w:hAnsiTheme="minorHAnsi" w:cstheme="minorHAnsi"/>
          <w:color w:val="FF0000"/>
          <w:sz w:val="22"/>
        </w:rPr>
        <w:t xml:space="preserve">, </w:t>
      </w:r>
      <w:r w:rsidRPr="00C55D79">
        <w:rPr>
          <w:rStyle w:val="fontstyle31"/>
          <w:rFonts w:asciiTheme="minorHAnsi" w:hAnsiTheme="minorHAnsi" w:cstheme="minorHAnsi"/>
          <w:color w:val="FF0000"/>
          <w:sz w:val="22"/>
        </w:rPr>
        <w:t xml:space="preserve">exterior walls </w:t>
      </w:r>
      <w:r w:rsidRPr="00C55D79">
        <w:rPr>
          <w:rStyle w:val="fontstyle21"/>
          <w:rFonts w:asciiTheme="minorHAnsi" w:hAnsiTheme="minorHAnsi" w:cstheme="minorHAnsi"/>
          <w:color w:val="FF0000"/>
          <w:sz w:val="22"/>
        </w:rPr>
        <w:t xml:space="preserve">or </w:t>
      </w:r>
      <w:r w:rsidRPr="00C55D79">
        <w:rPr>
          <w:rStyle w:val="fontstyle31"/>
          <w:rFonts w:asciiTheme="minorHAnsi" w:hAnsiTheme="minorHAnsi" w:cstheme="minorHAnsi"/>
          <w:color w:val="FF0000"/>
          <w:sz w:val="22"/>
        </w:rPr>
        <w:t xml:space="preserve">horizontal assemblies </w:t>
      </w:r>
      <w:r w:rsidRPr="00C55D79">
        <w:rPr>
          <w:rStyle w:val="fontstyle21"/>
          <w:rFonts w:asciiTheme="minorHAnsi" w:hAnsiTheme="minorHAnsi" w:cstheme="minorHAnsi"/>
          <w:color w:val="FF0000"/>
          <w:sz w:val="22"/>
        </w:rPr>
        <w:t>of a building</w:t>
      </w:r>
      <w:r w:rsidRPr="00C55D79">
        <w:rPr>
          <w:rStyle w:val="fontstyle21"/>
          <w:rFonts w:asciiTheme="minorHAnsi" w:hAnsiTheme="minorHAnsi" w:cstheme="minorHAnsi"/>
          <w:color w:val="FF0000"/>
          <w:sz w:val="22"/>
          <w:u w:val="single"/>
        </w:rPr>
        <w:t>. Areas of the building not provided</w:t>
      </w:r>
      <w:r w:rsidRPr="00C55D79">
        <w:rPr>
          <w:rStyle w:val="fontstyle21"/>
          <w:rFonts w:asciiTheme="minorHAnsi" w:hAnsiTheme="minorHAnsi" w:cstheme="minorHAnsi"/>
          <w:color w:val="FF0000"/>
          <w:sz w:val="22"/>
        </w:rPr>
        <w:t xml:space="preserve"> </w:t>
      </w:r>
      <w:r w:rsidRPr="00C55D79">
        <w:rPr>
          <w:rStyle w:val="fontstyle21"/>
          <w:rFonts w:asciiTheme="minorHAnsi" w:hAnsiTheme="minorHAnsi" w:cstheme="minorHAnsi"/>
          <w:color w:val="FF0000"/>
          <w:sz w:val="22"/>
          <w:u w:val="single"/>
        </w:rPr>
        <w:t>with surrounding walls</w:t>
      </w:r>
      <w:r w:rsidRPr="00C55D79">
        <w:rPr>
          <w:rStyle w:val="fontstyle21"/>
          <w:rFonts w:asciiTheme="minorHAnsi" w:hAnsiTheme="minorHAnsi" w:cstheme="minorHAnsi"/>
          <w:color w:val="FF0000"/>
          <w:sz w:val="22"/>
        </w:rPr>
        <w:t xml:space="preserve"> shall be included in the fire area if such areas are included</w:t>
      </w:r>
      <w:r w:rsidRPr="00C55D79">
        <w:rPr>
          <w:rStyle w:val="fontstyle21"/>
          <w:rFonts w:asciiTheme="minorHAnsi" w:hAnsiTheme="minorHAnsi" w:cstheme="minorHAnsi"/>
          <w:color w:val="FF0000"/>
          <w:sz w:val="22"/>
        </w:rPr>
        <w:t xml:space="preserve"> </w:t>
      </w:r>
      <w:r w:rsidRPr="00C55D79">
        <w:rPr>
          <w:rStyle w:val="fontstyle21"/>
          <w:rFonts w:asciiTheme="minorHAnsi" w:hAnsiTheme="minorHAnsi" w:cstheme="minorHAnsi"/>
          <w:color w:val="FF0000"/>
          <w:sz w:val="22"/>
          <w:u w:val="single"/>
        </w:rPr>
        <w:t>within the horizontal projection of the roof</w:t>
      </w:r>
      <w:r w:rsidRPr="00C55D79">
        <w:rPr>
          <w:rStyle w:val="fontstyle21"/>
          <w:rFonts w:asciiTheme="minorHAnsi" w:hAnsiTheme="minorHAnsi" w:cstheme="minorHAnsi"/>
          <w:color w:val="FF0000"/>
          <w:sz w:val="22"/>
        </w:rPr>
        <w:t xml:space="preserve"> or floor next above.</w:t>
      </w:r>
    </w:p>
    <w:p w:rsidR="00C55D79" w:rsidRPr="00C55D79" w:rsidRDefault="00C55D79" w:rsidP="00C55D79">
      <w:pPr>
        <w:ind w:left="2160"/>
        <w:rPr>
          <w:rFonts w:asciiTheme="minorHAnsi" w:hAnsiTheme="minorHAnsi" w:cstheme="minorHAnsi"/>
          <w:i/>
          <w:color w:val="FF0000"/>
          <w:sz w:val="28"/>
          <w:szCs w:val="23"/>
        </w:rPr>
      </w:pPr>
      <w:r w:rsidRPr="00C55D79">
        <w:rPr>
          <w:rStyle w:val="fontstyle01"/>
          <w:rFonts w:asciiTheme="minorHAnsi" w:hAnsiTheme="minorHAnsi" w:cstheme="minorHAnsi"/>
          <w:color w:val="FF0000"/>
          <w:sz w:val="22"/>
        </w:rPr>
        <w:t xml:space="preserve">FIRE SEPARATION DISTANCE. </w:t>
      </w:r>
      <w:r w:rsidRPr="00C55D79">
        <w:rPr>
          <w:rStyle w:val="fontstyle21"/>
          <w:rFonts w:asciiTheme="minorHAnsi" w:hAnsiTheme="minorHAnsi" w:cstheme="minorHAnsi"/>
          <w:color w:val="FF0000"/>
          <w:sz w:val="22"/>
        </w:rPr>
        <w:t>The distance measured from the building face to one of the following:</w:t>
      </w:r>
      <w:r w:rsidRPr="00C55D79">
        <w:rPr>
          <w:rFonts w:asciiTheme="minorHAnsi" w:hAnsiTheme="minorHAnsi" w:cstheme="minorHAnsi"/>
          <w:color w:val="FF0000"/>
          <w:sz w:val="22"/>
          <w:szCs w:val="20"/>
        </w:rPr>
        <w:br/>
      </w:r>
      <w:r w:rsidRPr="00C55D79">
        <w:rPr>
          <w:rStyle w:val="fontstyle21"/>
          <w:rFonts w:asciiTheme="minorHAnsi" w:hAnsiTheme="minorHAnsi" w:cstheme="minorHAnsi"/>
          <w:color w:val="FF0000"/>
          <w:sz w:val="22"/>
        </w:rPr>
        <w:tab/>
      </w:r>
      <w:r w:rsidRPr="00C55D79">
        <w:rPr>
          <w:rStyle w:val="fontstyle21"/>
          <w:rFonts w:asciiTheme="minorHAnsi" w:hAnsiTheme="minorHAnsi" w:cstheme="minorHAnsi"/>
          <w:color w:val="FF0000"/>
          <w:sz w:val="22"/>
        </w:rPr>
        <w:tab/>
        <w:t xml:space="preserve">1. </w:t>
      </w:r>
      <w:proofErr w:type="gramStart"/>
      <w:r w:rsidRPr="00C55D79">
        <w:rPr>
          <w:rStyle w:val="fontstyle21"/>
          <w:rFonts w:asciiTheme="minorHAnsi" w:hAnsiTheme="minorHAnsi" w:cstheme="minorHAnsi"/>
          <w:color w:val="FF0000"/>
          <w:sz w:val="22"/>
        </w:rPr>
        <w:t>The</w:t>
      </w:r>
      <w:proofErr w:type="gramEnd"/>
      <w:r w:rsidRPr="00C55D79">
        <w:rPr>
          <w:rStyle w:val="fontstyle21"/>
          <w:rFonts w:asciiTheme="minorHAnsi" w:hAnsiTheme="minorHAnsi" w:cstheme="minorHAnsi"/>
          <w:color w:val="FF0000"/>
          <w:sz w:val="22"/>
        </w:rPr>
        <w:t xml:space="preserve"> closest interior </w:t>
      </w:r>
      <w:r w:rsidRPr="00C55D79">
        <w:rPr>
          <w:rStyle w:val="fontstyle31"/>
          <w:rFonts w:asciiTheme="minorHAnsi" w:hAnsiTheme="minorHAnsi" w:cstheme="minorHAnsi"/>
          <w:color w:val="FF0000"/>
          <w:sz w:val="22"/>
        </w:rPr>
        <w:t>lot line</w:t>
      </w:r>
      <w:r w:rsidRPr="00C55D79">
        <w:rPr>
          <w:rStyle w:val="fontstyle21"/>
          <w:rFonts w:asciiTheme="minorHAnsi" w:hAnsiTheme="minorHAnsi" w:cstheme="minorHAnsi"/>
          <w:color w:val="FF0000"/>
          <w:sz w:val="22"/>
        </w:rPr>
        <w:t>.</w:t>
      </w:r>
      <w:r w:rsidRPr="00C55D79">
        <w:rPr>
          <w:rFonts w:asciiTheme="minorHAnsi" w:hAnsiTheme="minorHAnsi" w:cstheme="minorHAnsi"/>
          <w:color w:val="FF0000"/>
          <w:sz w:val="22"/>
          <w:szCs w:val="20"/>
        </w:rPr>
        <w:br/>
      </w:r>
      <w:r w:rsidRPr="00C55D79">
        <w:rPr>
          <w:rStyle w:val="fontstyle21"/>
          <w:rFonts w:asciiTheme="minorHAnsi" w:hAnsiTheme="minorHAnsi" w:cstheme="minorHAnsi"/>
          <w:color w:val="FF0000"/>
          <w:sz w:val="22"/>
        </w:rPr>
        <w:tab/>
      </w:r>
      <w:r w:rsidRPr="00C55D79">
        <w:rPr>
          <w:rStyle w:val="fontstyle21"/>
          <w:rFonts w:asciiTheme="minorHAnsi" w:hAnsiTheme="minorHAnsi" w:cstheme="minorHAnsi"/>
          <w:color w:val="FF0000"/>
          <w:sz w:val="22"/>
        </w:rPr>
        <w:tab/>
        <w:t xml:space="preserve">2. </w:t>
      </w:r>
      <w:proofErr w:type="gramStart"/>
      <w:r w:rsidRPr="00C55D79">
        <w:rPr>
          <w:rStyle w:val="fontstyle21"/>
          <w:rFonts w:asciiTheme="minorHAnsi" w:hAnsiTheme="minorHAnsi" w:cstheme="minorHAnsi"/>
          <w:color w:val="FF0000"/>
          <w:sz w:val="22"/>
        </w:rPr>
        <w:t>To</w:t>
      </w:r>
      <w:proofErr w:type="gramEnd"/>
      <w:r w:rsidRPr="00C55D79">
        <w:rPr>
          <w:rStyle w:val="fontstyle21"/>
          <w:rFonts w:asciiTheme="minorHAnsi" w:hAnsiTheme="minorHAnsi" w:cstheme="minorHAnsi"/>
          <w:color w:val="FF0000"/>
          <w:sz w:val="22"/>
        </w:rPr>
        <w:t xml:space="preserve"> the centerline of a street, an alley or </w:t>
      </w:r>
      <w:r w:rsidRPr="00C55D79">
        <w:rPr>
          <w:rStyle w:val="fontstyle31"/>
          <w:rFonts w:asciiTheme="minorHAnsi" w:hAnsiTheme="minorHAnsi" w:cstheme="minorHAnsi"/>
          <w:color w:val="FF0000"/>
          <w:sz w:val="22"/>
        </w:rPr>
        <w:t>public way</w:t>
      </w:r>
      <w:r w:rsidRPr="00C55D79">
        <w:rPr>
          <w:rStyle w:val="fontstyle21"/>
          <w:rFonts w:asciiTheme="minorHAnsi" w:hAnsiTheme="minorHAnsi" w:cstheme="minorHAnsi"/>
          <w:color w:val="FF0000"/>
          <w:sz w:val="22"/>
        </w:rPr>
        <w:t>.</w:t>
      </w:r>
      <w:r w:rsidRPr="00C55D79">
        <w:rPr>
          <w:rFonts w:asciiTheme="minorHAnsi" w:hAnsiTheme="minorHAnsi" w:cstheme="minorHAnsi"/>
          <w:color w:val="FF0000"/>
          <w:sz w:val="22"/>
          <w:szCs w:val="20"/>
        </w:rPr>
        <w:br/>
      </w:r>
      <w:r w:rsidRPr="00C55D79">
        <w:rPr>
          <w:rStyle w:val="fontstyle21"/>
          <w:rFonts w:asciiTheme="minorHAnsi" w:hAnsiTheme="minorHAnsi" w:cstheme="minorHAnsi"/>
          <w:color w:val="FF0000"/>
          <w:sz w:val="22"/>
        </w:rPr>
        <w:tab/>
      </w:r>
      <w:r w:rsidRPr="00C55D79">
        <w:rPr>
          <w:rStyle w:val="fontstyle21"/>
          <w:rFonts w:asciiTheme="minorHAnsi" w:hAnsiTheme="minorHAnsi" w:cstheme="minorHAnsi"/>
          <w:color w:val="FF0000"/>
          <w:sz w:val="22"/>
        </w:rPr>
        <w:tab/>
        <w:t xml:space="preserve">3. </w:t>
      </w:r>
      <w:proofErr w:type="gramStart"/>
      <w:r w:rsidRPr="00C55D79">
        <w:rPr>
          <w:rStyle w:val="fontstyle21"/>
          <w:rFonts w:asciiTheme="minorHAnsi" w:hAnsiTheme="minorHAnsi" w:cstheme="minorHAnsi"/>
          <w:color w:val="FF0000"/>
          <w:sz w:val="22"/>
        </w:rPr>
        <w:t>To</w:t>
      </w:r>
      <w:proofErr w:type="gramEnd"/>
      <w:r w:rsidRPr="00C55D79">
        <w:rPr>
          <w:rStyle w:val="fontstyle21"/>
          <w:rFonts w:asciiTheme="minorHAnsi" w:hAnsiTheme="minorHAnsi" w:cstheme="minorHAnsi"/>
          <w:color w:val="FF0000"/>
          <w:sz w:val="22"/>
        </w:rPr>
        <w:t xml:space="preserve"> an imaginary line between two buildings on the lot.</w:t>
      </w:r>
      <w:r w:rsidRPr="00C55D79">
        <w:rPr>
          <w:rFonts w:asciiTheme="minorHAnsi" w:hAnsiTheme="minorHAnsi" w:cstheme="minorHAnsi"/>
          <w:color w:val="FF0000"/>
          <w:sz w:val="22"/>
          <w:szCs w:val="20"/>
        </w:rPr>
        <w:br/>
      </w:r>
      <w:r w:rsidRPr="00C55D79">
        <w:rPr>
          <w:rStyle w:val="fontstyle21"/>
          <w:rFonts w:asciiTheme="minorHAnsi" w:hAnsiTheme="minorHAnsi" w:cstheme="minorHAnsi"/>
          <w:color w:val="FF0000"/>
          <w:sz w:val="22"/>
        </w:rPr>
        <w:tab/>
      </w:r>
      <w:r w:rsidRPr="00C55D79">
        <w:rPr>
          <w:rStyle w:val="fontstyle21"/>
          <w:rFonts w:asciiTheme="minorHAnsi" w:hAnsiTheme="minorHAnsi" w:cstheme="minorHAnsi"/>
          <w:color w:val="FF0000"/>
          <w:sz w:val="22"/>
          <w:u w:val="single"/>
        </w:rPr>
        <w:t>The distance shall be measured at right angles from the face of the wall.</w:t>
      </w:r>
    </w:p>
    <w:p w:rsidR="005C2D61" w:rsidRDefault="005C2D61" w:rsidP="005C2D61">
      <w:pPr>
        <w:ind w:firstLine="720"/>
        <w:rPr>
          <w:rFonts w:ascii="Arial" w:hAnsi="Arial" w:cs="Arial"/>
          <w:color w:val="000000"/>
          <w:sz w:val="22"/>
          <w:szCs w:val="22"/>
        </w:rPr>
      </w:pPr>
    </w:p>
    <w:p w:rsidR="0087723F" w:rsidRDefault="0087723F" w:rsidP="005C2D61">
      <w:pPr>
        <w:ind w:firstLine="720"/>
        <w:rPr>
          <w:rFonts w:ascii="Arial" w:hAnsi="Arial" w:cs="Arial"/>
          <w:color w:val="000000"/>
          <w:sz w:val="20"/>
          <w:szCs w:val="20"/>
          <w:u w:val="single"/>
        </w:rPr>
      </w:pPr>
      <w:r>
        <w:rPr>
          <w:rFonts w:ascii="Arial" w:hAnsi="Arial" w:cs="Arial"/>
          <w:b/>
          <w:color w:val="000000"/>
          <w:sz w:val="22"/>
          <w:szCs w:val="20"/>
          <w:u w:val="single"/>
        </w:rPr>
        <w:t>FDACS</w:t>
      </w:r>
      <w:r>
        <w:rPr>
          <w:rFonts w:ascii="Arial" w:hAnsi="Arial" w:cs="Arial"/>
          <w:color w:val="000000"/>
          <w:sz w:val="22"/>
          <w:szCs w:val="20"/>
          <w:u w:val="single"/>
        </w:rPr>
        <w:t xml:space="preserve"> Re</w:t>
      </w:r>
      <w:r>
        <w:rPr>
          <w:rFonts w:ascii="Arial" w:hAnsi="Arial" w:cs="Arial"/>
          <w:color w:val="000000"/>
          <w:sz w:val="20"/>
          <w:szCs w:val="18"/>
          <w:u w:val="single"/>
        </w:rPr>
        <w:t xml:space="preserve">: </w:t>
      </w:r>
      <w:r>
        <w:rPr>
          <w:rFonts w:ascii="Arial" w:hAnsi="Arial" w:cs="Arial"/>
          <w:color w:val="000000"/>
          <w:sz w:val="22"/>
          <w:szCs w:val="20"/>
          <w:u w:val="single"/>
        </w:rPr>
        <w:t xml:space="preserve">NFPA </w:t>
      </w:r>
      <w:r>
        <w:rPr>
          <w:rFonts w:ascii="Arial" w:hAnsi="Arial" w:cs="Arial"/>
          <w:color w:val="000000"/>
          <w:szCs w:val="22"/>
          <w:u w:val="single"/>
        </w:rPr>
        <w:t xml:space="preserve">Technical </w:t>
      </w:r>
      <w:r>
        <w:rPr>
          <w:rFonts w:ascii="Arial" w:hAnsi="Arial" w:cs="Arial"/>
          <w:color w:val="000000"/>
          <w:sz w:val="22"/>
          <w:szCs w:val="20"/>
          <w:u w:val="single"/>
        </w:rPr>
        <w:t>Question Response</w:t>
      </w:r>
    </w:p>
    <w:p w:rsidR="0087723F" w:rsidRDefault="0087723F" w:rsidP="0087723F">
      <w:pPr>
        <w:rPr>
          <w:rFonts w:asciiTheme="minorHAnsi" w:hAnsiTheme="minorHAnsi" w:cstheme="minorBidi"/>
          <w:color w:val="1F497D"/>
          <w:sz w:val="22"/>
          <w:szCs w:val="22"/>
        </w:rPr>
      </w:pPr>
    </w:p>
    <w:p w:rsidR="00205F52" w:rsidRDefault="0087723F" w:rsidP="00780F9C">
      <w:pPr>
        <w:ind w:left="1440"/>
        <w:rPr>
          <w:rFonts w:ascii="Arial" w:hAnsi="Arial" w:cs="Arial"/>
          <w:color w:val="000000"/>
          <w:sz w:val="22"/>
          <w:szCs w:val="22"/>
        </w:rPr>
      </w:pPr>
      <w:r>
        <w:rPr>
          <w:rFonts w:ascii="Arial" w:hAnsi="Arial" w:cs="Arial"/>
          <w:color w:val="000000"/>
          <w:sz w:val="22"/>
          <w:szCs w:val="22"/>
        </w:rPr>
        <w:t xml:space="preserve">Good morning Mr. Cramer, thanks for sharing NFPA answer with me. </w:t>
      </w:r>
      <w:r w:rsidRPr="00205F52">
        <w:rPr>
          <w:rFonts w:ascii="Arial" w:hAnsi="Arial" w:cs="Arial"/>
          <w:color w:val="000000"/>
          <w:sz w:val="22"/>
          <w:szCs w:val="22"/>
        </w:rPr>
        <w:t>It shows from NPFA 58 this installation has no problem meeting distance to building requirements.</w:t>
      </w:r>
    </w:p>
    <w:p w:rsidR="00205F52" w:rsidRDefault="00205F52" w:rsidP="00780F9C">
      <w:pPr>
        <w:ind w:left="1440"/>
        <w:rPr>
          <w:rFonts w:ascii="Arial" w:hAnsi="Arial" w:cs="Arial"/>
          <w:i/>
          <w:color w:val="FF0000"/>
          <w:sz w:val="22"/>
          <w:szCs w:val="22"/>
        </w:rPr>
      </w:pPr>
      <w:r>
        <w:rPr>
          <w:rFonts w:ascii="Arial" w:hAnsi="Arial" w:cs="Arial"/>
          <w:color w:val="000000"/>
          <w:sz w:val="22"/>
          <w:szCs w:val="22"/>
        </w:rPr>
        <w:tab/>
      </w:r>
      <w:r>
        <w:rPr>
          <w:rFonts w:ascii="Arial" w:hAnsi="Arial" w:cs="Arial"/>
          <w:i/>
          <w:color w:val="FF0000"/>
          <w:sz w:val="22"/>
          <w:szCs w:val="22"/>
        </w:rPr>
        <w:t xml:space="preserve">We don’t see how the NFPA response supports this </w:t>
      </w:r>
      <w:r w:rsidR="00780F9C">
        <w:rPr>
          <w:rFonts w:ascii="Arial" w:hAnsi="Arial" w:cs="Arial"/>
          <w:i/>
          <w:color w:val="FF0000"/>
          <w:sz w:val="22"/>
          <w:szCs w:val="22"/>
        </w:rPr>
        <w:t>statement.</w:t>
      </w:r>
    </w:p>
    <w:p w:rsidR="00780F9C" w:rsidRPr="00205F52" w:rsidRDefault="00780F9C" w:rsidP="00780F9C">
      <w:pPr>
        <w:ind w:left="1440"/>
        <w:rPr>
          <w:rFonts w:ascii="Arial" w:hAnsi="Arial" w:cs="Arial"/>
          <w:i/>
          <w:color w:val="FF0000"/>
          <w:sz w:val="22"/>
          <w:szCs w:val="22"/>
        </w:rPr>
      </w:pPr>
    </w:p>
    <w:p w:rsidR="00780F9C" w:rsidRDefault="0087723F" w:rsidP="00780F9C">
      <w:pPr>
        <w:ind w:left="1440"/>
        <w:rPr>
          <w:rFonts w:ascii="Arial" w:hAnsi="Arial" w:cs="Arial"/>
          <w:color w:val="000000"/>
          <w:sz w:val="22"/>
          <w:szCs w:val="22"/>
        </w:rPr>
      </w:pPr>
      <w:r w:rsidRPr="00205F52">
        <w:rPr>
          <w:rFonts w:ascii="Arial" w:hAnsi="Arial" w:cs="Arial"/>
          <w:color w:val="000000"/>
          <w:sz w:val="22"/>
          <w:szCs w:val="22"/>
        </w:rPr>
        <w:t>I hope local building officials take this in consideration but it really is up them since they are the local Authority Having Jurisdiction; we don't know what local ordinances may direct their decision if any.</w:t>
      </w:r>
    </w:p>
    <w:p w:rsidR="00780F9C" w:rsidRDefault="00780F9C" w:rsidP="00780F9C">
      <w:pPr>
        <w:ind w:left="2160"/>
        <w:rPr>
          <w:rFonts w:ascii="Arial" w:hAnsi="Arial" w:cs="Arial"/>
          <w:i/>
          <w:color w:val="FF0000"/>
          <w:sz w:val="22"/>
          <w:szCs w:val="22"/>
        </w:rPr>
      </w:pPr>
      <w:r>
        <w:rPr>
          <w:rFonts w:ascii="Arial" w:hAnsi="Arial" w:cs="Arial"/>
          <w:i/>
          <w:color w:val="FF0000"/>
          <w:sz w:val="22"/>
          <w:szCs w:val="22"/>
        </w:rPr>
        <w:t>The intent, purpose, and scope of all applicable codes and standards have been considered.</w:t>
      </w:r>
    </w:p>
    <w:p w:rsidR="00780F9C" w:rsidRDefault="00780F9C" w:rsidP="00780F9C">
      <w:pPr>
        <w:ind w:left="2160"/>
        <w:rPr>
          <w:rFonts w:ascii="Arial" w:hAnsi="Arial" w:cs="Arial"/>
          <w:i/>
          <w:color w:val="FF0000"/>
          <w:sz w:val="22"/>
          <w:szCs w:val="22"/>
        </w:rPr>
      </w:pPr>
    </w:p>
    <w:p w:rsidR="00780F9C" w:rsidRDefault="00780F9C" w:rsidP="00780F9C">
      <w:pPr>
        <w:ind w:left="1440"/>
        <w:rPr>
          <w:rFonts w:ascii="Arial" w:hAnsi="Arial" w:cs="Arial"/>
          <w:i/>
          <w:color w:val="FF0000"/>
          <w:sz w:val="22"/>
          <w:szCs w:val="22"/>
        </w:rPr>
      </w:pPr>
    </w:p>
    <w:p w:rsidR="00780F9C" w:rsidRDefault="00780F9C" w:rsidP="00780F9C">
      <w:pPr>
        <w:ind w:left="1440"/>
        <w:rPr>
          <w:rFonts w:ascii="Arial" w:hAnsi="Arial" w:cs="Arial"/>
          <w:i/>
          <w:color w:val="FF0000"/>
          <w:sz w:val="22"/>
          <w:szCs w:val="22"/>
        </w:rPr>
      </w:pPr>
    </w:p>
    <w:p w:rsidR="00780F9C" w:rsidRDefault="00780F9C" w:rsidP="00780F9C">
      <w:pPr>
        <w:ind w:left="1440"/>
        <w:rPr>
          <w:rFonts w:ascii="Arial" w:hAnsi="Arial" w:cs="Arial"/>
          <w:i/>
          <w:color w:val="FF0000"/>
          <w:sz w:val="22"/>
          <w:szCs w:val="22"/>
        </w:rPr>
      </w:pPr>
    </w:p>
    <w:p w:rsidR="0087723F" w:rsidRDefault="0087723F" w:rsidP="0087723F">
      <w:pPr>
        <w:rPr>
          <w:rFonts w:asciiTheme="minorHAnsi" w:hAnsiTheme="minorHAnsi" w:cstheme="minorBidi"/>
          <w:b/>
          <w:color w:val="1F497D"/>
          <w:sz w:val="22"/>
          <w:szCs w:val="22"/>
          <w:u w:val="single"/>
        </w:rPr>
      </w:pPr>
      <w:r>
        <w:rPr>
          <w:rFonts w:asciiTheme="minorHAnsi" w:hAnsiTheme="minorHAnsi" w:cstheme="minorBidi"/>
          <w:b/>
          <w:color w:val="1F497D"/>
          <w:sz w:val="22"/>
          <w:szCs w:val="22"/>
        </w:rPr>
        <w:lastRenderedPageBreak/>
        <w:t xml:space="preserve">III. </w:t>
      </w:r>
      <w:r>
        <w:rPr>
          <w:rFonts w:asciiTheme="minorHAnsi" w:hAnsiTheme="minorHAnsi" w:cstheme="minorBidi"/>
          <w:b/>
          <w:color w:val="1F497D"/>
          <w:sz w:val="22"/>
          <w:szCs w:val="22"/>
          <w:u w:val="single"/>
        </w:rPr>
        <w:t>Exhibit (A</w:t>
      </w:r>
      <w:proofErr w:type="gramStart"/>
      <w:r>
        <w:rPr>
          <w:rFonts w:asciiTheme="minorHAnsi" w:hAnsiTheme="minorHAnsi" w:cstheme="minorBidi"/>
          <w:b/>
          <w:color w:val="1F497D"/>
          <w:sz w:val="22"/>
          <w:szCs w:val="22"/>
          <w:u w:val="single"/>
        </w:rPr>
        <w:t>)(</w:t>
      </w:r>
      <w:proofErr w:type="gramEnd"/>
      <w:r>
        <w:rPr>
          <w:rFonts w:asciiTheme="minorHAnsi" w:hAnsiTheme="minorHAnsi" w:cstheme="minorBidi"/>
          <w:b/>
          <w:color w:val="1F497D"/>
          <w:sz w:val="22"/>
          <w:szCs w:val="22"/>
          <w:u w:val="single"/>
        </w:rPr>
        <w:t xml:space="preserve">1) – M-2021-020026-0001 </w:t>
      </w:r>
      <w:r>
        <w:rPr>
          <w:rFonts w:asciiTheme="minorHAnsi" w:hAnsiTheme="minorHAnsi" w:cstheme="minorBidi"/>
          <w:color w:val="1F497D"/>
          <w:sz w:val="22"/>
          <w:szCs w:val="22"/>
          <w:u w:val="single"/>
        </w:rPr>
        <w:t>(7409 Cortes Lake Dr)</w:t>
      </w:r>
    </w:p>
    <w:p w:rsidR="005C2D61" w:rsidRDefault="005C2D61" w:rsidP="0087723F">
      <w:pPr>
        <w:ind w:left="720"/>
        <w:rPr>
          <w:rFonts w:asciiTheme="minorHAnsi" w:hAnsiTheme="minorHAnsi" w:cstheme="minorHAnsi"/>
          <w:i/>
          <w:noProof/>
          <w:color w:val="FF0000"/>
          <w:sz w:val="22"/>
        </w:rPr>
      </w:pPr>
    </w:p>
    <w:p w:rsidR="0087723F" w:rsidRDefault="0087723F" w:rsidP="0087723F">
      <w:pPr>
        <w:ind w:left="720"/>
        <w:rPr>
          <w:rFonts w:asciiTheme="minorHAnsi" w:hAnsiTheme="minorHAnsi" w:cstheme="minorHAnsi"/>
          <w:i/>
          <w:noProof/>
          <w:color w:val="FF0000"/>
          <w:sz w:val="22"/>
        </w:rPr>
      </w:pPr>
      <w:r>
        <w:rPr>
          <w:rFonts w:asciiTheme="minorHAnsi" w:hAnsiTheme="minorHAnsi" w:cstheme="minorHAnsi"/>
          <w:i/>
          <w:noProof/>
          <w:color w:val="FF0000"/>
          <w:sz w:val="22"/>
        </w:rPr>
        <w:t>The Original House plans show the existence of a monolithic thickened edge and primary roof structure with drop fascia that could easily be enclosed.</w:t>
      </w:r>
    </w:p>
    <w:p w:rsidR="005C2D61" w:rsidRDefault="005C2D61" w:rsidP="0087723F">
      <w:pPr>
        <w:ind w:left="720"/>
        <w:rPr>
          <w:rFonts w:asciiTheme="minorHAnsi" w:hAnsiTheme="minorHAnsi" w:cstheme="minorHAnsi"/>
          <w:i/>
          <w:noProof/>
          <w:color w:val="FF0000"/>
          <w:sz w:val="22"/>
        </w:rPr>
      </w:pPr>
    </w:p>
    <w:p w:rsidR="0087723F" w:rsidRDefault="005F2B13" w:rsidP="0087723F">
      <w:pPr>
        <w:ind w:left="720"/>
        <w:rPr>
          <w:rFonts w:asciiTheme="minorHAnsi" w:hAnsiTheme="minorHAnsi" w:cstheme="minorBidi"/>
          <w:color w:val="1F497D"/>
          <w:sz w:val="22"/>
          <w:szCs w:val="22"/>
        </w:rPr>
      </w:pPr>
      <w:r>
        <w:rPr>
          <w:noProof/>
        </w:rPr>
        <w:drawing>
          <wp:inline distT="0" distB="0" distL="0" distR="0" wp14:anchorId="30D87522" wp14:editId="09A9C0B7">
            <wp:extent cx="2875938" cy="11620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0654" cy="1176077"/>
                    </a:xfrm>
                    <a:prstGeom prst="rect">
                      <a:avLst/>
                    </a:prstGeom>
                  </pic:spPr>
                </pic:pic>
              </a:graphicData>
            </a:graphic>
          </wp:inline>
        </w:drawing>
      </w:r>
    </w:p>
    <w:p w:rsidR="0087723F" w:rsidRDefault="0087723F" w:rsidP="0087723F">
      <w:pPr>
        <w:ind w:left="720"/>
        <w:rPr>
          <w:rFonts w:asciiTheme="minorHAnsi" w:hAnsiTheme="minorHAnsi" w:cstheme="minorBidi"/>
          <w:color w:val="1F497D"/>
          <w:sz w:val="22"/>
          <w:szCs w:val="22"/>
        </w:rPr>
      </w:pPr>
    </w:p>
    <w:p w:rsidR="0087723F" w:rsidRDefault="0087723F" w:rsidP="0087723F">
      <w:pPr>
        <w:ind w:left="720"/>
        <w:rPr>
          <w:rFonts w:asciiTheme="minorHAnsi" w:hAnsiTheme="minorHAnsi" w:cstheme="minorBidi"/>
          <w:color w:val="1F497D"/>
          <w:sz w:val="22"/>
          <w:szCs w:val="22"/>
        </w:rPr>
      </w:pPr>
      <w:r>
        <w:rPr>
          <w:noProof/>
        </w:rPr>
        <w:drawing>
          <wp:inline distT="0" distB="0" distL="0" distR="0">
            <wp:extent cx="4095750" cy="1314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0" cy="1314450"/>
                    </a:xfrm>
                    <a:prstGeom prst="rect">
                      <a:avLst/>
                    </a:prstGeom>
                    <a:noFill/>
                    <a:ln>
                      <a:noFill/>
                    </a:ln>
                  </pic:spPr>
                </pic:pic>
              </a:graphicData>
            </a:graphic>
          </wp:inline>
        </w:drawing>
      </w:r>
    </w:p>
    <w:p w:rsidR="0087723F" w:rsidRDefault="00D920B7" w:rsidP="0087723F">
      <w:pPr>
        <w:ind w:left="720"/>
        <w:rPr>
          <w:rFonts w:asciiTheme="minorHAnsi" w:hAnsiTheme="minorHAnsi" w:cstheme="minorBidi"/>
          <w:color w:val="1F497D"/>
          <w:sz w:val="22"/>
          <w:szCs w:val="22"/>
        </w:rPr>
      </w:pPr>
      <w:r>
        <w:rPr>
          <w:noProof/>
        </w:rPr>
        <w:drawing>
          <wp:inline distT="0" distB="0" distL="0" distR="0" wp14:anchorId="077B6E7D" wp14:editId="02D79445">
            <wp:extent cx="3799205" cy="1628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1903" cy="1642793"/>
                    </a:xfrm>
                    <a:prstGeom prst="rect">
                      <a:avLst/>
                    </a:prstGeom>
                  </pic:spPr>
                </pic:pic>
              </a:graphicData>
            </a:graphic>
          </wp:inline>
        </w:drawing>
      </w:r>
    </w:p>
    <w:p w:rsidR="0087723F" w:rsidRDefault="005F2B13" w:rsidP="0087723F">
      <w:pPr>
        <w:ind w:left="720"/>
        <w:rPr>
          <w:rFonts w:asciiTheme="minorHAnsi" w:hAnsiTheme="minorHAnsi" w:cstheme="minorBidi"/>
          <w:color w:val="1F497D"/>
          <w:sz w:val="22"/>
          <w:szCs w:val="22"/>
        </w:rPr>
      </w:pPr>
      <w:r>
        <w:rPr>
          <w:noProof/>
        </w:rPr>
        <w:drawing>
          <wp:inline distT="0" distB="0" distL="0" distR="0" wp14:anchorId="3C0BB73E" wp14:editId="0C61ABC7">
            <wp:extent cx="2875492" cy="147637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9412" cy="1493790"/>
                    </a:xfrm>
                    <a:prstGeom prst="rect">
                      <a:avLst/>
                    </a:prstGeom>
                  </pic:spPr>
                </pic:pic>
              </a:graphicData>
            </a:graphic>
          </wp:inline>
        </w:drawing>
      </w:r>
    </w:p>
    <w:p w:rsidR="00D920B7" w:rsidRDefault="005F2B13" w:rsidP="0087723F">
      <w:pPr>
        <w:rPr>
          <w:rFonts w:asciiTheme="minorHAnsi" w:hAnsiTheme="minorHAnsi" w:cstheme="minorBidi"/>
          <w:b/>
          <w:color w:val="1F497D"/>
          <w:sz w:val="22"/>
          <w:szCs w:val="22"/>
        </w:rPr>
      </w:pPr>
      <w:r>
        <w:rPr>
          <w:noProof/>
        </w:rPr>
        <w:drawing>
          <wp:inline distT="0" distB="0" distL="0" distR="0" wp14:anchorId="0AFB35F9" wp14:editId="2D62426F">
            <wp:extent cx="4076700" cy="15630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8737" cy="1586873"/>
                    </a:xfrm>
                    <a:prstGeom prst="rect">
                      <a:avLst/>
                    </a:prstGeom>
                  </pic:spPr>
                </pic:pic>
              </a:graphicData>
            </a:graphic>
          </wp:inline>
        </w:drawing>
      </w:r>
    </w:p>
    <w:p w:rsidR="0087723F" w:rsidRDefault="0087723F" w:rsidP="0087723F">
      <w:pPr>
        <w:rPr>
          <w:rFonts w:asciiTheme="minorHAnsi" w:hAnsiTheme="minorHAnsi" w:cstheme="minorBidi"/>
          <w:b/>
          <w:color w:val="1F497D"/>
          <w:sz w:val="22"/>
          <w:szCs w:val="22"/>
        </w:rPr>
      </w:pPr>
      <w:r>
        <w:rPr>
          <w:rFonts w:asciiTheme="minorHAnsi" w:hAnsiTheme="minorHAnsi" w:cstheme="minorBidi"/>
          <w:b/>
          <w:color w:val="1F497D"/>
          <w:sz w:val="22"/>
          <w:szCs w:val="22"/>
        </w:rPr>
        <w:lastRenderedPageBreak/>
        <w:t xml:space="preserve">IV. </w:t>
      </w:r>
      <w:r>
        <w:rPr>
          <w:rFonts w:asciiTheme="minorHAnsi" w:hAnsiTheme="minorHAnsi" w:cstheme="minorBidi"/>
          <w:b/>
          <w:color w:val="1F497D"/>
          <w:sz w:val="22"/>
          <w:szCs w:val="22"/>
          <w:u w:val="single"/>
        </w:rPr>
        <w:t>Exhibit (B</w:t>
      </w:r>
      <w:proofErr w:type="gramStart"/>
      <w:r>
        <w:rPr>
          <w:rFonts w:asciiTheme="minorHAnsi" w:hAnsiTheme="minorHAnsi" w:cstheme="minorBidi"/>
          <w:b/>
          <w:color w:val="1F497D"/>
          <w:sz w:val="22"/>
          <w:szCs w:val="22"/>
          <w:u w:val="single"/>
        </w:rPr>
        <w:t>)(</w:t>
      </w:r>
      <w:proofErr w:type="gramEnd"/>
      <w:r>
        <w:rPr>
          <w:rFonts w:asciiTheme="minorHAnsi" w:hAnsiTheme="minorHAnsi" w:cstheme="minorBidi"/>
          <w:b/>
          <w:color w:val="1F497D"/>
          <w:sz w:val="22"/>
          <w:szCs w:val="22"/>
          <w:u w:val="single"/>
        </w:rPr>
        <w:t>1) – M-2020-018252-0001 (9907 Chantilly Point Ln)</w:t>
      </w:r>
    </w:p>
    <w:p w:rsidR="005216BC" w:rsidRDefault="005216BC" w:rsidP="0087723F">
      <w:pPr>
        <w:ind w:left="720"/>
        <w:rPr>
          <w:rFonts w:asciiTheme="minorHAnsi" w:hAnsiTheme="minorHAnsi" w:cstheme="minorBidi"/>
          <w:i/>
          <w:color w:val="FF0000"/>
          <w:sz w:val="22"/>
          <w:szCs w:val="22"/>
        </w:rPr>
      </w:pPr>
    </w:p>
    <w:p w:rsidR="0087723F" w:rsidRDefault="0087723F" w:rsidP="0087723F">
      <w:pPr>
        <w:ind w:left="720"/>
        <w:rPr>
          <w:rFonts w:asciiTheme="minorHAnsi" w:hAnsiTheme="minorHAnsi" w:cstheme="minorBidi"/>
          <w:i/>
          <w:color w:val="FF0000"/>
          <w:sz w:val="22"/>
          <w:szCs w:val="22"/>
        </w:rPr>
      </w:pPr>
      <w:r>
        <w:rPr>
          <w:rFonts w:asciiTheme="minorHAnsi" w:hAnsiTheme="minorHAnsi" w:cstheme="minorBidi"/>
          <w:i/>
          <w:color w:val="FF0000"/>
          <w:sz w:val="22"/>
          <w:szCs w:val="22"/>
        </w:rPr>
        <w:t>The Original House plans were not available for this home, however, it is a similar GL Homes design that exhibits the same characteristics as 7409/7403 Cortes Lake Dr.</w:t>
      </w:r>
    </w:p>
    <w:p w:rsidR="005216BC" w:rsidRDefault="005216BC" w:rsidP="0087723F">
      <w:pPr>
        <w:ind w:left="720"/>
        <w:rPr>
          <w:rFonts w:asciiTheme="minorHAnsi" w:hAnsiTheme="minorHAnsi" w:cstheme="minorBidi"/>
          <w:i/>
          <w:color w:val="FF0000"/>
          <w:sz w:val="22"/>
          <w:szCs w:val="22"/>
        </w:rPr>
      </w:pPr>
    </w:p>
    <w:p w:rsidR="0087723F" w:rsidRDefault="0087723F" w:rsidP="0087723F">
      <w:pPr>
        <w:ind w:left="720"/>
        <w:rPr>
          <w:rFonts w:asciiTheme="minorHAnsi" w:hAnsiTheme="minorHAnsi" w:cstheme="minorBidi"/>
          <w:i/>
          <w:color w:val="FF0000"/>
          <w:sz w:val="22"/>
          <w:szCs w:val="22"/>
        </w:rPr>
      </w:pPr>
      <w:r>
        <w:rPr>
          <w:rFonts w:asciiTheme="minorHAnsi" w:hAnsiTheme="minorHAnsi" w:cstheme="minorBidi"/>
          <w:i/>
          <w:color w:val="FF0000"/>
          <w:sz w:val="22"/>
          <w:szCs w:val="22"/>
        </w:rPr>
        <w:t>The</w:t>
      </w:r>
      <w:r w:rsidR="005216BC">
        <w:rPr>
          <w:rFonts w:asciiTheme="minorHAnsi" w:hAnsiTheme="minorHAnsi" w:cstheme="minorBidi"/>
          <w:i/>
          <w:color w:val="FF0000"/>
          <w:sz w:val="22"/>
          <w:szCs w:val="22"/>
        </w:rPr>
        <w:t xml:space="preserve"> issued</w:t>
      </w:r>
      <w:r>
        <w:rPr>
          <w:rFonts w:asciiTheme="minorHAnsi" w:hAnsiTheme="minorHAnsi" w:cstheme="minorBidi"/>
          <w:i/>
          <w:color w:val="FF0000"/>
          <w:sz w:val="22"/>
          <w:szCs w:val="22"/>
        </w:rPr>
        <w:t xml:space="preserve"> Plan was identified as “Reviewed for Compliance”, and it is unfortunate the Inspector did not catch the encroachment; however, it is still the Contractor License holder’s professional responsibility to provide a code-compliant installation.</w:t>
      </w:r>
    </w:p>
    <w:p w:rsidR="005216BC" w:rsidRDefault="005216BC" w:rsidP="0087723F">
      <w:pPr>
        <w:ind w:left="720"/>
        <w:rPr>
          <w:rFonts w:asciiTheme="minorHAnsi" w:hAnsiTheme="minorHAnsi" w:cstheme="minorBidi"/>
          <w:i/>
          <w:color w:val="FF0000"/>
          <w:sz w:val="22"/>
          <w:szCs w:val="22"/>
        </w:rPr>
      </w:pPr>
    </w:p>
    <w:p w:rsidR="0087723F" w:rsidRDefault="00A213C2" w:rsidP="0087723F">
      <w:pPr>
        <w:ind w:left="720"/>
        <w:rPr>
          <w:rFonts w:asciiTheme="minorHAnsi" w:hAnsiTheme="minorHAnsi" w:cstheme="minorBidi"/>
          <w:color w:val="1F497D"/>
          <w:sz w:val="22"/>
          <w:szCs w:val="22"/>
        </w:rPr>
      </w:pPr>
      <w:r>
        <w:rPr>
          <w:noProof/>
        </w:rPr>
        <w:drawing>
          <wp:inline distT="0" distB="0" distL="0" distR="0" wp14:anchorId="693FBD4B" wp14:editId="33FB7DC3">
            <wp:extent cx="3552825" cy="2000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825" cy="2000250"/>
                    </a:xfrm>
                    <a:prstGeom prst="rect">
                      <a:avLst/>
                    </a:prstGeom>
                  </pic:spPr>
                </pic:pic>
              </a:graphicData>
            </a:graphic>
          </wp:inline>
        </w:drawing>
      </w:r>
    </w:p>
    <w:p w:rsidR="0087723F" w:rsidRDefault="0087723F" w:rsidP="0087723F">
      <w:pPr>
        <w:ind w:left="720"/>
        <w:rPr>
          <w:rFonts w:asciiTheme="minorHAnsi" w:hAnsiTheme="minorHAnsi" w:cstheme="minorBidi"/>
          <w:color w:val="1F497D"/>
          <w:sz w:val="22"/>
          <w:szCs w:val="22"/>
        </w:rPr>
      </w:pPr>
    </w:p>
    <w:p w:rsidR="0087723F" w:rsidRDefault="0087723F" w:rsidP="0087723F">
      <w:pPr>
        <w:ind w:left="720"/>
        <w:rPr>
          <w:rFonts w:asciiTheme="minorHAnsi" w:hAnsiTheme="minorHAnsi" w:cstheme="minorBidi"/>
          <w:color w:val="1F497D"/>
          <w:sz w:val="22"/>
          <w:szCs w:val="22"/>
        </w:rPr>
      </w:pPr>
    </w:p>
    <w:p w:rsidR="0087723F" w:rsidRDefault="00A213C2" w:rsidP="0087723F">
      <w:pPr>
        <w:ind w:left="720"/>
        <w:rPr>
          <w:rFonts w:asciiTheme="minorHAnsi" w:hAnsiTheme="minorHAnsi" w:cstheme="minorBidi"/>
          <w:color w:val="1F497D"/>
          <w:sz w:val="22"/>
          <w:szCs w:val="22"/>
        </w:rPr>
      </w:pPr>
      <w:r>
        <w:rPr>
          <w:noProof/>
        </w:rPr>
        <w:drawing>
          <wp:inline distT="0" distB="0" distL="0" distR="0" wp14:anchorId="000F0E05" wp14:editId="41305114">
            <wp:extent cx="3267075" cy="41973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8175" cy="4211597"/>
                    </a:xfrm>
                    <a:prstGeom prst="rect">
                      <a:avLst/>
                    </a:prstGeom>
                  </pic:spPr>
                </pic:pic>
              </a:graphicData>
            </a:graphic>
          </wp:inline>
        </w:drawing>
      </w:r>
    </w:p>
    <w:p w:rsidR="0087723F" w:rsidRDefault="0087723F" w:rsidP="0087723F">
      <w:pPr>
        <w:rPr>
          <w:rFonts w:asciiTheme="minorHAnsi" w:hAnsiTheme="minorHAnsi" w:cstheme="minorBidi"/>
          <w:b/>
          <w:color w:val="1F497D"/>
          <w:sz w:val="22"/>
          <w:szCs w:val="22"/>
        </w:rPr>
      </w:pPr>
      <w:r>
        <w:rPr>
          <w:rFonts w:asciiTheme="minorHAnsi" w:hAnsiTheme="minorHAnsi" w:cstheme="minorBidi"/>
          <w:b/>
          <w:color w:val="1F497D"/>
          <w:sz w:val="22"/>
          <w:szCs w:val="22"/>
        </w:rPr>
        <w:lastRenderedPageBreak/>
        <w:t xml:space="preserve">V. </w:t>
      </w:r>
      <w:r>
        <w:rPr>
          <w:rFonts w:asciiTheme="minorHAnsi" w:hAnsiTheme="minorHAnsi" w:cstheme="minorBidi"/>
          <w:b/>
          <w:color w:val="1F497D"/>
          <w:sz w:val="22"/>
          <w:szCs w:val="22"/>
          <w:u w:val="single"/>
        </w:rPr>
        <w:t>Engineer Certification Letters</w:t>
      </w:r>
      <w:r>
        <w:rPr>
          <w:rFonts w:asciiTheme="minorHAnsi" w:hAnsiTheme="minorHAnsi" w:cstheme="minorBidi"/>
          <w:b/>
          <w:color w:val="1F497D"/>
          <w:sz w:val="22"/>
          <w:szCs w:val="22"/>
        </w:rPr>
        <w:t xml:space="preserve"> </w:t>
      </w:r>
    </w:p>
    <w:p w:rsidR="0087723F" w:rsidRDefault="0087723F" w:rsidP="0087723F">
      <w:pPr>
        <w:rPr>
          <w:rFonts w:asciiTheme="minorHAnsi" w:hAnsiTheme="minorHAnsi" w:cstheme="minorBidi"/>
          <w:i/>
          <w:color w:val="FF0000"/>
          <w:sz w:val="22"/>
          <w:szCs w:val="22"/>
        </w:rPr>
      </w:pPr>
      <w:r>
        <w:rPr>
          <w:rFonts w:asciiTheme="minorHAnsi" w:hAnsiTheme="minorHAnsi" w:cstheme="minorBidi"/>
          <w:color w:val="1F497D"/>
          <w:sz w:val="22"/>
          <w:szCs w:val="22"/>
        </w:rPr>
        <w:tab/>
      </w:r>
    </w:p>
    <w:p w:rsidR="0087723F" w:rsidRDefault="0087723F" w:rsidP="0087723F">
      <w:pPr>
        <w:ind w:left="720"/>
        <w:rPr>
          <w:sz w:val="23"/>
          <w:szCs w:val="23"/>
        </w:rPr>
      </w:pPr>
      <w:r>
        <w:rPr>
          <w:sz w:val="23"/>
          <w:szCs w:val="23"/>
        </w:rPr>
        <w:t xml:space="preserve">After researching the distance from underground tank to important building, I found the reason for the code is to prevent gas from entering an enclosed important building thru the soil between the tank and the important building. </w:t>
      </w:r>
    </w:p>
    <w:p w:rsidR="0087723F" w:rsidRDefault="0087723F" w:rsidP="0087723F">
      <w:pPr>
        <w:ind w:left="720"/>
        <w:rPr>
          <w:i/>
          <w:color w:val="FF0000"/>
          <w:sz w:val="23"/>
          <w:szCs w:val="23"/>
        </w:rPr>
      </w:pPr>
      <w:r>
        <w:rPr>
          <w:i/>
          <w:color w:val="FF0000"/>
          <w:sz w:val="23"/>
          <w:szCs w:val="23"/>
        </w:rPr>
        <w:tab/>
        <w:t>Correct</w:t>
      </w:r>
    </w:p>
    <w:p w:rsidR="00137657" w:rsidRDefault="0087723F" w:rsidP="00137657">
      <w:pPr>
        <w:ind w:left="720"/>
        <w:rPr>
          <w:sz w:val="23"/>
          <w:szCs w:val="23"/>
        </w:rPr>
      </w:pPr>
      <w:r>
        <w:rPr>
          <w:sz w:val="23"/>
          <w:szCs w:val="23"/>
        </w:rPr>
        <w:t>A structure that is 50% open to outdoors is considered ventilated and does not constitute an important building.</w:t>
      </w:r>
    </w:p>
    <w:p w:rsidR="0087723F" w:rsidRPr="00137657" w:rsidRDefault="0087723F" w:rsidP="00137657">
      <w:pPr>
        <w:ind w:left="720"/>
        <w:rPr>
          <w:sz w:val="23"/>
          <w:szCs w:val="23"/>
        </w:rPr>
      </w:pPr>
      <w:r>
        <w:rPr>
          <w:i/>
          <w:color w:val="FF0000"/>
          <w:sz w:val="23"/>
          <w:szCs w:val="23"/>
        </w:rPr>
        <w:t xml:space="preserve">Previous versions of NFPA 58 along with Building Code definitions for </w:t>
      </w:r>
      <w:r w:rsidR="00C55D79">
        <w:rPr>
          <w:i/>
          <w:color w:val="FF0000"/>
          <w:sz w:val="23"/>
          <w:szCs w:val="23"/>
        </w:rPr>
        <w:t>“</w:t>
      </w:r>
      <w:r w:rsidR="00C55D79">
        <w:rPr>
          <w:color w:val="FF0000"/>
          <w:sz w:val="23"/>
          <w:szCs w:val="23"/>
        </w:rPr>
        <w:t xml:space="preserve">Building </w:t>
      </w:r>
      <w:proofErr w:type="spellStart"/>
      <w:r w:rsidR="00C55D79">
        <w:rPr>
          <w:color w:val="FF0000"/>
          <w:sz w:val="23"/>
          <w:szCs w:val="23"/>
        </w:rPr>
        <w:t>Area”</w:t>
      </w:r>
      <w:proofErr w:type="gramStart"/>
      <w:r w:rsidR="00C55D79">
        <w:rPr>
          <w:color w:val="FF0000"/>
          <w:sz w:val="23"/>
          <w:szCs w:val="23"/>
        </w:rPr>
        <w:t>,</w:t>
      </w:r>
      <w:r>
        <w:rPr>
          <w:i/>
          <w:color w:val="FF0000"/>
          <w:sz w:val="23"/>
          <w:szCs w:val="23"/>
        </w:rPr>
        <w:t>“</w:t>
      </w:r>
      <w:proofErr w:type="gramEnd"/>
      <w:r>
        <w:rPr>
          <w:color w:val="FF0000"/>
          <w:sz w:val="23"/>
          <w:szCs w:val="23"/>
        </w:rPr>
        <w:t>Fire</w:t>
      </w:r>
      <w:proofErr w:type="spellEnd"/>
      <w:r>
        <w:rPr>
          <w:color w:val="FF0000"/>
          <w:sz w:val="23"/>
          <w:szCs w:val="23"/>
        </w:rPr>
        <w:t xml:space="preserve"> Area</w:t>
      </w:r>
      <w:r>
        <w:rPr>
          <w:i/>
          <w:color w:val="FF0000"/>
          <w:sz w:val="23"/>
          <w:szCs w:val="23"/>
        </w:rPr>
        <w:t>” and “</w:t>
      </w:r>
      <w:r>
        <w:rPr>
          <w:color w:val="FF0000"/>
          <w:sz w:val="23"/>
          <w:szCs w:val="23"/>
        </w:rPr>
        <w:t>Fire Separation Distance</w:t>
      </w:r>
      <w:r>
        <w:rPr>
          <w:i/>
          <w:color w:val="FF0000"/>
          <w:sz w:val="23"/>
          <w:szCs w:val="23"/>
        </w:rPr>
        <w:t>”, make it clear the intent is to measure from the face of the primary roof projection over an area that could be enclosed in the future.</w:t>
      </w:r>
    </w:p>
    <w:p w:rsidR="0087723F" w:rsidRDefault="0087723F" w:rsidP="00137657">
      <w:pPr>
        <w:ind w:left="1440"/>
        <w:rPr>
          <w:b/>
          <w:color w:val="FF0000"/>
          <w:sz w:val="23"/>
          <w:szCs w:val="23"/>
          <w:u w:val="single"/>
        </w:rPr>
      </w:pPr>
      <w:r>
        <w:rPr>
          <w:sz w:val="23"/>
          <w:szCs w:val="23"/>
        </w:rPr>
        <w:t xml:space="preserve"> </w:t>
      </w:r>
      <w:r>
        <w:rPr>
          <w:b/>
          <w:color w:val="FF0000"/>
          <w:sz w:val="23"/>
          <w:szCs w:val="23"/>
          <w:u w:val="single"/>
        </w:rPr>
        <w:t>FLORIDA BUILDING CODE</w:t>
      </w:r>
    </w:p>
    <w:p w:rsidR="00C55D79" w:rsidRPr="00C55D79" w:rsidRDefault="00137657" w:rsidP="00137657">
      <w:pPr>
        <w:ind w:left="2160"/>
        <w:rPr>
          <w:i/>
          <w:color w:val="FF0000"/>
          <w:sz w:val="23"/>
          <w:szCs w:val="23"/>
        </w:rPr>
      </w:pPr>
      <w:r>
        <w:rPr>
          <w:rFonts w:asciiTheme="minorHAnsi" w:hAnsiTheme="minorHAnsi" w:cstheme="minorBidi"/>
          <w:b/>
          <w:color w:val="FF0000"/>
          <w:sz w:val="22"/>
          <w:szCs w:val="22"/>
        </w:rPr>
        <w:t>AREA, BUILDING</w:t>
      </w:r>
      <w:r w:rsidR="00C55D79">
        <w:rPr>
          <w:rFonts w:asciiTheme="minorHAnsi" w:hAnsiTheme="minorHAnsi" w:cstheme="minorBidi"/>
          <w:color w:val="FF0000"/>
          <w:sz w:val="22"/>
          <w:szCs w:val="22"/>
        </w:rPr>
        <w:t xml:space="preserve">. </w:t>
      </w:r>
      <w:r w:rsidR="00C55D79" w:rsidRPr="00C55D79">
        <w:rPr>
          <w:rFonts w:asciiTheme="minorHAnsi" w:hAnsiTheme="minorHAnsi" w:cstheme="minorBidi"/>
          <w:i/>
          <w:color w:val="FF0000"/>
          <w:sz w:val="22"/>
          <w:szCs w:val="22"/>
        </w:rPr>
        <w:t>The area included within surrounding exterior walls exclusive of vent shafts and courts. Areas of the building not provided with surrounding walls shall be included in the building area if such areas are included within the horizontal projection of the roof or floor above.</w:t>
      </w:r>
      <w:r w:rsidR="0087723F" w:rsidRPr="00C55D79">
        <w:rPr>
          <w:i/>
          <w:color w:val="FF0000"/>
          <w:sz w:val="23"/>
          <w:szCs w:val="23"/>
        </w:rPr>
        <w:tab/>
      </w:r>
      <w:r w:rsidR="0087723F" w:rsidRPr="00C55D79">
        <w:rPr>
          <w:i/>
          <w:color w:val="FF0000"/>
          <w:sz w:val="23"/>
          <w:szCs w:val="23"/>
        </w:rPr>
        <w:tab/>
      </w:r>
    </w:p>
    <w:p w:rsidR="0087723F" w:rsidRDefault="00137657" w:rsidP="00137657">
      <w:pPr>
        <w:ind w:left="2160"/>
        <w:rPr>
          <w:rFonts w:asciiTheme="minorHAnsi" w:hAnsiTheme="minorHAnsi" w:cstheme="minorBidi"/>
          <w:color w:val="FF0000"/>
          <w:sz w:val="22"/>
          <w:szCs w:val="22"/>
        </w:rPr>
      </w:pPr>
      <w:r>
        <w:rPr>
          <w:rStyle w:val="fontstyle01"/>
          <w:color w:val="FF0000"/>
        </w:rPr>
        <w:t>F</w:t>
      </w:r>
      <w:r w:rsidR="0087723F">
        <w:rPr>
          <w:rStyle w:val="fontstyle01"/>
          <w:color w:val="FF0000"/>
        </w:rPr>
        <w:t xml:space="preserve">IRE AREA. </w:t>
      </w:r>
      <w:r w:rsidR="0087723F">
        <w:rPr>
          <w:rStyle w:val="fontstyle21"/>
          <w:color w:val="FF0000"/>
        </w:rPr>
        <w:t xml:space="preserve">The aggregate floor area enclosed and bounded by </w:t>
      </w:r>
      <w:r w:rsidR="0087723F">
        <w:rPr>
          <w:rStyle w:val="fontstyle31"/>
          <w:color w:val="FF0000"/>
        </w:rPr>
        <w:t>fire walls</w:t>
      </w:r>
      <w:r w:rsidR="0087723F">
        <w:rPr>
          <w:rStyle w:val="fontstyle21"/>
          <w:color w:val="FF0000"/>
        </w:rPr>
        <w:t xml:space="preserve">, </w:t>
      </w:r>
      <w:r w:rsidR="0087723F">
        <w:rPr>
          <w:rStyle w:val="fontstyle31"/>
          <w:color w:val="FF0000"/>
        </w:rPr>
        <w:t>fire barriers</w:t>
      </w:r>
      <w:r w:rsidR="0087723F">
        <w:rPr>
          <w:rStyle w:val="fontstyle21"/>
          <w:color w:val="FF0000"/>
        </w:rPr>
        <w:t xml:space="preserve">, </w:t>
      </w:r>
      <w:r w:rsidR="0087723F">
        <w:rPr>
          <w:rStyle w:val="fontstyle31"/>
          <w:color w:val="FF0000"/>
        </w:rPr>
        <w:t xml:space="preserve">exterior walls </w:t>
      </w:r>
      <w:r w:rsidR="0087723F">
        <w:rPr>
          <w:rStyle w:val="fontstyle21"/>
          <w:color w:val="FF0000"/>
        </w:rPr>
        <w:t xml:space="preserve">or </w:t>
      </w:r>
      <w:r w:rsidR="0087723F">
        <w:rPr>
          <w:rStyle w:val="fontstyle31"/>
          <w:color w:val="FF0000"/>
        </w:rPr>
        <w:t xml:space="preserve">horizontal assemblies </w:t>
      </w:r>
      <w:r w:rsidR="0087723F">
        <w:rPr>
          <w:rStyle w:val="fontstyle21"/>
          <w:color w:val="FF0000"/>
        </w:rPr>
        <w:t xml:space="preserve">of a building. Areas of the building </w:t>
      </w:r>
      <w:r w:rsidR="0087723F">
        <w:rPr>
          <w:rStyle w:val="fontstyle21"/>
          <w:color w:val="FF0000"/>
          <w:highlight w:val="yellow"/>
        </w:rPr>
        <w:t>not provided with surrounding walls shall be included in the fire area if such areas are included</w:t>
      </w:r>
      <w:r>
        <w:rPr>
          <w:rStyle w:val="fontstyle21"/>
          <w:color w:val="FF0000"/>
        </w:rPr>
        <w:t xml:space="preserve"> </w:t>
      </w:r>
      <w:r w:rsidR="0087723F">
        <w:rPr>
          <w:rStyle w:val="fontstyle21"/>
          <w:color w:val="FF0000"/>
        </w:rPr>
        <w:t>within the horizontal projection of the roof or floor next above.</w:t>
      </w:r>
    </w:p>
    <w:p w:rsidR="0087723F" w:rsidRDefault="0087723F" w:rsidP="00137657">
      <w:pPr>
        <w:ind w:left="2160"/>
        <w:rPr>
          <w:i/>
          <w:color w:val="FF0000"/>
          <w:sz w:val="23"/>
          <w:szCs w:val="23"/>
        </w:rPr>
      </w:pPr>
      <w:r>
        <w:rPr>
          <w:rStyle w:val="fontstyle01"/>
          <w:color w:val="FF0000"/>
        </w:rPr>
        <w:t xml:space="preserve">FIRE SEPARATION DISTANCE. </w:t>
      </w:r>
      <w:r>
        <w:rPr>
          <w:rStyle w:val="fontstyle21"/>
          <w:color w:val="FF0000"/>
        </w:rPr>
        <w:t>The distance measured from the building face to one of the following:</w:t>
      </w:r>
      <w:r>
        <w:rPr>
          <w:rFonts w:ascii="TimesNewRoman" w:hAnsi="TimesNewRoman"/>
          <w:color w:val="FF0000"/>
          <w:sz w:val="20"/>
          <w:szCs w:val="20"/>
        </w:rPr>
        <w:br/>
      </w:r>
      <w:r>
        <w:rPr>
          <w:rStyle w:val="fontstyle21"/>
          <w:color w:val="FF0000"/>
        </w:rPr>
        <w:tab/>
      </w:r>
      <w:r>
        <w:rPr>
          <w:rStyle w:val="fontstyle21"/>
          <w:color w:val="FF0000"/>
        </w:rPr>
        <w:tab/>
        <w:t xml:space="preserve">1. </w:t>
      </w:r>
      <w:proofErr w:type="gramStart"/>
      <w:r>
        <w:rPr>
          <w:rStyle w:val="fontstyle21"/>
          <w:color w:val="FF0000"/>
        </w:rPr>
        <w:t>The</w:t>
      </w:r>
      <w:proofErr w:type="gramEnd"/>
      <w:r>
        <w:rPr>
          <w:rStyle w:val="fontstyle21"/>
          <w:color w:val="FF0000"/>
        </w:rPr>
        <w:t xml:space="preserve"> closest interior </w:t>
      </w:r>
      <w:r>
        <w:rPr>
          <w:rStyle w:val="fontstyle31"/>
          <w:color w:val="FF0000"/>
        </w:rPr>
        <w:t>lot line</w:t>
      </w:r>
      <w:r>
        <w:rPr>
          <w:rStyle w:val="fontstyle21"/>
          <w:color w:val="FF0000"/>
        </w:rPr>
        <w:t>.</w:t>
      </w:r>
      <w:r>
        <w:rPr>
          <w:rFonts w:ascii="TimesNewRoman" w:hAnsi="TimesNewRoman"/>
          <w:color w:val="FF0000"/>
          <w:sz w:val="20"/>
          <w:szCs w:val="20"/>
        </w:rPr>
        <w:br/>
      </w:r>
      <w:r>
        <w:rPr>
          <w:rStyle w:val="fontstyle21"/>
          <w:color w:val="FF0000"/>
        </w:rPr>
        <w:tab/>
      </w:r>
      <w:r>
        <w:rPr>
          <w:rStyle w:val="fontstyle21"/>
          <w:color w:val="FF0000"/>
        </w:rPr>
        <w:tab/>
        <w:t xml:space="preserve">2. </w:t>
      </w:r>
      <w:proofErr w:type="gramStart"/>
      <w:r>
        <w:rPr>
          <w:rStyle w:val="fontstyle21"/>
          <w:color w:val="FF0000"/>
        </w:rPr>
        <w:t>To</w:t>
      </w:r>
      <w:proofErr w:type="gramEnd"/>
      <w:r>
        <w:rPr>
          <w:rStyle w:val="fontstyle21"/>
          <w:color w:val="FF0000"/>
        </w:rPr>
        <w:t xml:space="preserve"> the centerline of a street, an alley or </w:t>
      </w:r>
      <w:r>
        <w:rPr>
          <w:rStyle w:val="fontstyle31"/>
          <w:color w:val="FF0000"/>
        </w:rPr>
        <w:t>public way</w:t>
      </w:r>
      <w:r>
        <w:rPr>
          <w:rStyle w:val="fontstyle21"/>
          <w:color w:val="FF0000"/>
        </w:rPr>
        <w:t>.</w:t>
      </w:r>
      <w:r>
        <w:rPr>
          <w:rFonts w:ascii="TimesNewRoman" w:hAnsi="TimesNewRoman"/>
          <w:color w:val="FF0000"/>
          <w:sz w:val="20"/>
          <w:szCs w:val="20"/>
        </w:rPr>
        <w:br/>
      </w:r>
      <w:r>
        <w:rPr>
          <w:rStyle w:val="fontstyle21"/>
          <w:color w:val="FF0000"/>
        </w:rPr>
        <w:tab/>
      </w:r>
      <w:r>
        <w:rPr>
          <w:rStyle w:val="fontstyle21"/>
          <w:color w:val="FF0000"/>
        </w:rPr>
        <w:tab/>
        <w:t xml:space="preserve">3. </w:t>
      </w:r>
      <w:proofErr w:type="gramStart"/>
      <w:r>
        <w:rPr>
          <w:rStyle w:val="fontstyle21"/>
          <w:color w:val="FF0000"/>
        </w:rPr>
        <w:t>To</w:t>
      </w:r>
      <w:proofErr w:type="gramEnd"/>
      <w:r>
        <w:rPr>
          <w:rStyle w:val="fontstyle21"/>
          <w:color w:val="FF0000"/>
        </w:rPr>
        <w:t xml:space="preserve"> an imaginary line between two buildings on the lot.</w:t>
      </w:r>
      <w:r>
        <w:rPr>
          <w:rFonts w:ascii="TimesNewRoman" w:hAnsi="TimesNewRoman"/>
          <w:color w:val="FF0000"/>
          <w:sz w:val="20"/>
          <w:szCs w:val="20"/>
        </w:rPr>
        <w:br/>
      </w:r>
      <w:r>
        <w:rPr>
          <w:rStyle w:val="fontstyle21"/>
          <w:color w:val="FF0000"/>
        </w:rPr>
        <w:tab/>
      </w:r>
      <w:r>
        <w:rPr>
          <w:rStyle w:val="fontstyle21"/>
          <w:color w:val="FF0000"/>
          <w:highlight w:val="yellow"/>
        </w:rPr>
        <w:t>The distance shall be measured at right angles from the face of the wall.</w:t>
      </w:r>
    </w:p>
    <w:p w:rsidR="0087723F" w:rsidRDefault="0087723F" w:rsidP="00137657">
      <w:pPr>
        <w:ind w:left="720" w:firstLine="720"/>
        <w:rPr>
          <w:b/>
          <w:color w:val="FF0000"/>
          <w:sz w:val="23"/>
          <w:szCs w:val="23"/>
          <w:u w:val="single"/>
        </w:rPr>
      </w:pPr>
      <w:r>
        <w:rPr>
          <w:b/>
          <w:color w:val="FF0000"/>
          <w:sz w:val="23"/>
          <w:szCs w:val="23"/>
          <w:u w:val="single"/>
        </w:rPr>
        <w:t>INTERNATIONAL FIRE CODE</w:t>
      </w:r>
      <w:r w:rsidRPr="00137657">
        <w:rPr>
          <w:b/>
          <w:color w:val="FF0000"/>
          <w:sz w:val="23"/>
          <w:szCs w:val="23"/>
        </w:rPr>
        <w:tab/>
      </w:r>
      <w:r w:rsidRPr="00137657">
        <w:rPr>
          <w:b/>
          <w:color w:val="FF0000"/>
          <w:sz w:val="23"/>
          <w:szCs w:val="23"/>
        </w:rPr>
        <w:tab/>
      </w:r>
      <w:r w:rsidRPr="00137657">
        <w:rPr>
          <w:b/>
          <w:color w:val="FF0000"/>
          <w:sz w:val="23"/>
          <w:szCs w:val="23"/>
        </w:rPr>
        <w:tab/>
      </w:r>
    </w:p>
    <w:p w:rsidR="0087723F" w:rsidRDefault="00137657" w:rsidP="00137657">
      <w:pPr>
        <w:ind w:left="2160"/>
        <w:rPr>
          <w:rFonts w:asciiTheme="minorHAnsi" w:hAnsiTheme="minorHAnsi" w:cstheme="minorBidi"/>
          <w:color w:val="FF0000"/>
          <w:sz w:val="22"/>
          <w:szCs w:val="22"/>
        </w:rPr>
      </w:pPr>
      <w:r>
        <w:rPr>
          <w:rFonts w:asciiTheme="minorHAnsi" w:hAnsiTheme="minorHAnsi" w:cstheme="minorBidi"/>
          <w:b/>
          <w:color w:val="FF0000"/>
          <w:sz w:val="22"/>
          <w:szCs w:val="22"/>
        </w:rPr>
        <w:t>AREA, BUILDING</w:t>
      </w:r>
      <w:r w:rsidR="0087723F">
        <w:rPr>
          <w:rFonts w:asciiTheme="minorHAnsi" w:hAnsiTheme="minorHAnsi" w:cstheme="minorBidi"/>
          <w:color w:val="FF0000"/>
          <w:sz w:val="22"/>
          <w:szCs w:val="22"/>
        </w:rPr>
        <w:t>. The area included within surrounding exterior walls exclusive of vent shafts and courts. Areas of the building not provided with surrounding walls shall be included in the building area if such areas are included within the horizontal projection of the roof or floor above.</w:t>
      </w:r>
    </w:p>
    <w:p w:rsidR="0087723F" w:rsidRDefault="0087723F" w:rsidP="00137657">
      <w:pPr>
        <w:ind w:left="1440" w:firstLine="2160"/>
        <w:rPr>
          <w:rFonts w:asciiTheme="minorHAnsi" w:hAnsiTheme="minorHAnsi" w:cstheme="minorBidi"/>
          <w:color w:val="1F497D"/>
          <w:sz w:val="22"/>
          <w:szCs w:val="22"/>
        </w:rPr>
      </w:pPr>
      <w:r>
        <w:rPr>
          <w:rFonts w:asciiTheme="minorHAnsi" w:hAnsiTheme="minorHAnsi" w:cstheme="minorBidi"/>
          <w:color w:val="FF0000"/>
          <w:sz w:val="22"/>
          <w:szCs w:val="22"/>
        </w:rPr>
        <w:t>Table 6104.3</w:t>
      </w:r>
      <w:r w:rsidR="00D02E7E">
        <w:rPr>
          <w:rFonts w:asciiTheme="minorHAnsi" w:hAnsiTheme="minorHAnsi" w:cstheme="minorBidi"/>
          <w:color w:val="FF0000"/>
          <w:sz w:val="22"/>
          <w:szCs w:val="22"/>
        </w:rPr>
        <w:t xml:space="preserve"> Note b</w:t>
      </w:r>
      <w:r>
        <w:rPr>
          <w:noProof/>
        </w:rPr>
        <w:drawing>
          <wp:inline distT="0" distB="0" distL="0" distR="0">
            <wp:extent cx="5029200" cy="4914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555" cy="548011"/>
                    </a:xfrm>
                    <a:prstGeom prst="rect">
                      <a:avLst/>
                    </a:prstGeom>
                    <a:noFill/>
                    <a:ln>
                      <a:noFill/>
                    </a:ln>
                  </pic:spPr>
                </pic:pic>
              </a:graphicData>
            </a:graphic>
          </wp:inline>
        </w:drawing>
      </w:r>
    </w:p>
    <w:p w:rsidR="0087723F" w:rsidRDefault="0087723F" w:rsidP="0087723F">
      <w:pPr>
        <w:ind w:left="720"/>
        <w:rPr>
          <w:sz w:val="23"/>
          <w:szCs w:val="23"/>
        </w:rPr>
      </w:pPr>
      <w:r>
        <w:rPr>
          <w:sz w:val="23"/>
          <w:szCs w:val="23"/>
        </w:rPr>
        <w:t xml:space="preserve">The tank has to be 10’ from the enclosed important building, and the liquid gas escaping from a tank, in NFPA-58 has to be 10’ away from the wall that has to touch the ground where liquid gas can travel in the ground and get inside the important building through cracks and other openings. </w:t>
      </w:r>
    </w:p>
    <w:p w:rsidR="0087723F" w:rsidRDefault="0087723F" w:rsidP="00137657">
      <w:pPr>
        <w:ind w:left="720"/>
        <w:rPr>
          <w:i/>
          <w:color w:val="FF0000"/>
          <w:sz w:val="23"/>
          <w:szCs w:val="23"/>
        </w:rPr>
      </w:pPr>
      <w:r>
        <w:rPr>
          <w:i/>
          <w:color w:val="FF0000"/>
          <w:sz w:val="23"/>
          <w:szCs w:val="23"/>
        </w:rPr>
        <w:t>Correct. The intent of the code is to provide a safe distance to mitigate hazards and provide for emergency response.</w:t>
      </w:r>
    </w:p>
    <w:p w:rsidR="00AA7532" w:rsidRDefault="00AA7532" w:rsidP="00137657">
      <w:pPr>
        <w:ind w:left="720"/>
        <w:rPr>
          <w:i/>
          <w:color w:val="FF0000"/>
          <w:sz w:val="23"/>
          <w:szCs w:val="23"/>
        </w:rPr>
      </w:pPr>
    </w:p>
    <w:p w:rsidR="0087723F" w:rsidRDefault="0087723F" w:rsidP="00137657">
      <w:pPr>
        <w:ind w:left="1440"/>
        <w:rPr>
          <w:b/>
          <w:color w:val="FF0000"/>
          <w:u w:val="single"/>
        </w:rPr>
      </w:pPr>
      <w:r>
        <w:rPr>
          <w:b/>
          <w:color w:val="FF0000"/>
          <w:u w:val="single"/>
        </w:rPr>
        <w:t xml:space="preserve">Fire Safety Analysis Manual </w:t>
      </w:r>
      <w:proofErr w:type="gramStart"/>
      <w:r>
        <w:rPr>
          <w:b/>
          <w:color w:val="FF0000"/>
          <w:u w:val="single"/>
        </w:rPr>
        <w:t>For</w:t>
      </w:r>
      <w:proofErr w:type="gramEnd"/>
      <w:r>
        <w:rPr>
          <w:b/>
          <w:color w:val="FF0000"/>
          <w:u w:val="single"/>
        </w:rPr>
        <w:t xml:space="preserve"> LP-Gas Storage Facilities Based on the 2014 Edition of NFPA 58 Liquefied Petroleum Gas Code</w:t>
      </w:r>
    </w:p>
    <w:p w:rsidR="0087723F" w:rsidRDefault="0087723F" w:rsidP="00137657">
      <w:pPr>
        <w:ind w:left="1440"/>
        <w:rPr>
          <w:color w:val="FF0000"/>
        </w:rPr>
      </w:pPr>
      <w:r>
        <w:rPr>
          <w:color w:val="FF0000"/>
        </w:rPr>
        <w:t xml:space="preserve">6.3 Separation Distances - The separation distance provisions in NFPA 58 are </w:t>
      </w:r>
      <w:r>
        <w:rPr>
          <w:color w:val="FF0000"/>
          <w:u w:val="single"/>
        </w:rPr>
        <w:t>minimum requirements</w:t>
      </w:r>
      <w:r>
        <w:rPr>
          <w:color w:val="FF0000"/>
        </w:rPr>
        <w:t xml:space="preserve"> and are intended to </w:t>
      </w:r>
      <w:r>
        <w:rPr>
          <w:color w:val="FF0000"/>
          <w:u w:val="single"/>
        </w:rPr>
        <w:t>buy time in an emergency</w:t>
      </w:r>
      <w:r>
        <w:rPr>
          <w:color w:val="FF0000"/>
        </w:rPr>
        <w:t xml:space="preserve"> and to </w:t>
      </w:r>
      <w:r>
        <w:rPr>
          <w:color w:val="FF0000"/>
          <w:u w:val="single"/>
        </w:rPr>
        <w:t>implement appropriate response</w:t>
      </w:r>
      <w:r>
        <w:rPr>
          <w:color w:val="FF0000"/>
        </w:rPr>
        <w:t>.</w:t>
      </w:r>
    </w:p>
    <w:p w:rsidR="00AA7532" w:rsidRDefault="00AA7532" w:rsidP="00137657">
      <w:pPr>
        <w:ind w:left="1440"/>
        <w:rPr>
          <w:rFonts w:asciiTheme="minorHAnsi" w:hAnsiTheme="minorHAnsi" w:cstheme="minorBidi"/>
          <w:color w:val="FF0000"/>
          <w:sz w:val="22"/>
          <w:szCs w:val="22"/>
        </w:rPr>
      </w:pPr>
    </w:p>
    <w:p w:rsidR="0087723F" w:rsidRDefault="0087723F" w:rsidP="00137657">
      <w:pPr>
        <w:ind w:left="1440"/>
        <w:rPr>
          <w:b/>
          <w:color w:val="FF0000"/>
          <w:sz w:val="23"/>
          <w:szCs w:val="23"/>
          <w:u w:val="single"/>
        </w:rPr>
      </w:pPr>
      <w:r>
        <w:rPr>
          <w:b/>
          <w:color w:val="FF0000"/>
          <w:sz w:val="23"/>
          <w:szCs w:val="23"/>
          <w:u w:val="single"/>
        </w:rPr>
        <w:t>FLORIDA FIRE PREVENTION CODE</w:t>
      </w:r>
    </w:p>
    <w:p w:rsidR="0087723F" w:rsidRDefault="0087723F" w:rsidP="00137657">
      <w:pPr>
        <w:ind w:left="1440"/>
        <w:rPr>
          <w:i/>
          <w:color w:val="FF0000"/>
          <w:sz w:val="23"/>
          <w:szCs w:val="23"/>
        </w:rPr>
      </w:pPr>
      <w:r>
        <w:rPr>
          <w:rFonts w:ascii="TimesNewRoman" w:eastAsia="Times New Roman" w:hAnsi="TimesNewRoman"/>
          <w:b/>
          <w:bCs/>
          <w:color w:val="FF0000"/>
          <w:sz w:val="18"/>
          <w:szCs w:val="18"/>
        </w:rPr>
        <w:t xml:space="preserve">1.2* Purpose. </w:t>
      </w:r>
      <w:r>
        <w:rPr>
          <w:rFonts w:ascii="TimesNewRoman" w:eastAsia="Times New Roman" w:hAnsi="TimesNewRoman"/>
          <w:color w:val="FF0000"/>
          <w:sz w:val="18"/>
          <w:szCs w:val="18"/>
        </w:rPr>
        <w:t xml:space="preserve">The purpose of this </w:t>
      </w:r>
      <w:r>
        <w:rPr>
          <w:rFonts w:ascii="TimesNewRoman" w:eastAsia="Times New Roman" w:hAnsi="TimesNewRoman"/>
          <w:i/>
          <w:iCs/>
          <w:color w:val="FF0000"/>
          <w:sz w:val="18"/>
          <w:szCs w:val="18"/>
        </w:rPr>
        <w:t xml:space="preserve">Code </w:t>
      </w:r>
      <w:r>
        <w:rPr>
          <w:rFonts w:ascii="TimesNewRoman" w:eastAsia="Times New Roman" w:hAnsi="TimesNewRoman"/>
          <w:color w:val="FF0000"/>
          <w:sz w:val="18"/>
          <w:szCs w:val="18"/>
        </w:rPr>
        <w:t xml:space="preserve">is to prescribe minimum requirements necessary to </w:t>
      </w:r>
      <w:r>
        <w:rPr>
          <w:rFonts w:ascii="TimesNewRoman" w:eastAsia="Times New Roman" w:hAnsi="TimesNewRoman"/>
          <w:color w:val="FF0000"/>
          <w:sz w:val="18"/>
          <w:szCs w:val="18"/>
          <w:highlight w:val="yellow"/>
        </w:rPr>
        <w:t>establish a reasonable level of fire and life safety and property protection from the hazards</w:t>
      </w:r>
      <w:r>
        <w:rPr>
          <w:rFonts w:ascii="TimesNewRoman" w:eastAsia="Times New Roman" w:hAnsi="TimesNewRoman"/>
          <w:color w:val="FF0000"/>
          <w:sz w:val="18"/>
          <w:szCs w:val="18"/>
        </w:rPr>
        <w:t xml:space="preserve"> created by fire, explosion, and dangerous conditions.</w:t>
      </w:r>
    </w:p>
    <w:p w:rsidR="0087723F" w:rsidRDefault="0087723F" w:rsidP="0087723F">
      <w:pPr>
        <w:ind w:left="720"/>
        <w:rPr>
          <w:sz w:val="23"/>
          <w:szCs w:val="23"/>
        </w:rPr>
      </w:pPr>
      <w:r>
        <w:rPr>
          <w:sz w:val="23"/>
          <w:szCs w:val="23"/>
        </w:rPr>
        <w:lastRenderedPageBreak/>
        <w:t xml:space="preserve">The gas that escapes in the air is not considered for the distance clearances required. </w:t>
      </w:r>
    </w:p>
    <w:p w:rsidR="0087723F" w:rsidRDefault="0087723F" w:rsidP="00AA7532">
      <w:pPr>
        <w:ind w:left="1440"/>
        <w:rPr>
          <w:i/>
          <w:color w:val="FF0000"/>
          <w:sz w:val="23"/>
          <w:szCs w:val="23"/>
        </w:rPr>
      </w:pPr>
      <w:r>
        <w:rPr>
          <w:i/>
          <w:color w:val="FF0000"/>
          <w:sz w:val="23"/>
          <w:szCs w:val="23"/>
        </w:rPr>
        <w:t>Liquid Petroleum Gas is heavier than air and will spread out low before dissipating in the air.</w:t>
      </w:r>
    </w:p>
    <w:p w:rsidR="0087723F" w:rsidRDefault="0087723F" w:rsidP="0087723F">
      <w:pPr>
        <w:ind w:left="720"/>
        <w:rPr>
          <w:sz w:val="23"/>
          <w:szCs w:val="23"/>
        </w:rPr>
      </w:pPr>
    </w:p>
    <w:p w:rsidR="0087723F" w:rsidRDefault="0087723F" w:rsidP="0087723F">
      <w:pPr>
        <w:ind w:left="720"/>
        <w:rPr>
          <w:sz w:val="23"/>
          <w:szCs w:val="23"/>
        </w:rPr>
      </w:pPr>
      <w:r>
        <w:rPr>
          <w:sz w:val="23"/>
          <w:szCs w:val="23"/>
        </w:rPr>
        <w:t>Therefore if there is an overhang and column less than 10’ from the tank, NFPA-58 allows the tank to be less than 10’ away, because the gas or liquid gas will not enter the important building thru the column or the overhang and will dissipate in the air and will not become a fire or explosion hazard.</w:t>
      </w:r>
    </w:p>
    <w:p w:rsidR="00137657" w:rsidRDefault="00137657" w:rsidP="0087723F">
      <w:pPr>
        <w:ind w:left="720"/>
        <w:rPr>
          <w:sz w:val="23"/>
          <w:szCs w:val="23"/>
        </w:rPr>
      </w:pPr>
    </w:p>
    <w:p w:rsidR="0087723F" w:rsidRDefault="0087723F" w:rsidP="0087723F">
      <w:pPr>
        <w:ind w:left="720"/>
        <w:rPr>
          <w:rFonts w:asciiTheme="minorHAnsi" w:hAnsiTheme="minorHAnsi" w:cstheme="minorBidi"/>
          <w:i/>
          <w:color w:val="FF0000"/>
          <w:sz w:val="22"/>
          <w:szCs w:val="22"/>
        </w:rPr>
      </w:pPr>
      <w:r>
        <w:rPr>
          <w:b/>
          <w:i/>
          <w:color w:val="FF0000"/>
          <w:sz w:val="23"/>
          <w:szCs w:val="23"/>
          <w:u w:val="single"/>
        </w:rPr>
        <w:t>NFPA 58</w:t>
      </w:r>
      <w:r>
        <w:rPr>
          <w:i/>
          <w:color w:val="FF0000"/>
          <w:sz w:val="23"/>
          <w:szCs w:val="23"/>
        </w:rPr>
        <w:t xml:space="preserve"> expressly states “</w:t>
      </w:r>
      <w:r>
        <w:rPr>
          <w:rFonts w:ascii="NewBaskervilleStd-Roman" w:hAnsi="NewBaskervilleStd-Roman"/>
          <w:b/>
          <w:color w:val="FF0000"/>
          <w:sz w:val="18"/>
          <w:szCs w:val="18"/>
          <w:highlight w:val="yellow"/>
          <w:u w:val="single"/>
        </w:rPr>
        <w:t xml:space="preserve">No part of an underground or mounded ASME container shall be less than 10 </w:t>
      </w:r>
      <w:proofErr w:type="spellStart"/>
      <w:r>
        <w:rPr>
          <w:rFonts w:ascii="NewBaskervilleStd-Roman" w:hAnsi="NewBaskervilleStd-Roman"/>
          <w:b/>
          <w:color w:val="FF0000"/>
          <w:sz w:val="18"/>
          <w:szCs w:val="18"/>
          <w:highlight w:val="yellow"/>
          <w:u w:val="single"/>
        </w:rPr>
        <w:t>ft</w:t>
      </w:r>
      <w:proofErr w:type="spellEnd"/>
      <w:r>
        <w:rPr>
          <w:rFonts w:ascii="NewBaskervilleStd-Roman" w:hAnsi="NewBaskervilleStd-Roman"/>
          <w:b/>
          <w:color w:val="FF0000"/>
          <w:sz w:val="18"/>
          <w:szCs w:val="18"/>
          <w:highlight w:val="yellow"/>
          <w:u w:val="single"/>
        </w:rPr>
        <w:t xml:space="preserve"> (3 m) from a building or line </w:t>
      </w:r>
      <w:r>
        <w:rPr>
          <w:rFonts w:ascii="NewBaskervilleStd-Roman" w:eastAsia="Times New Roman" w:hAnsi="NewBaskervilleStd-Roman"/>
          <w:b/>
          <w:color w:val="FF0000"/>
          <w:sz w:val="18"/>
          <w:szCs w:val="18"/>
          <w:highlight w:val="yellow"/>
          <w:u w:val="single"/>
        </w:rPr>
        <w:t>of adjoining property that can be built upon</w:t>
      </w:r>
      <w:r>
        <w:rPr>
          <w:rFonts w:ascii="NewBaskervilleStd-Roman" w:eastAsia="Times New Roman" w:hAnsi="NewBaskervilleStd-Roman"/>
          <w:b/>
          <w:color w:val="FF0000"/>
          <w:sz w:val="18"/>
          <w:szCs w:val="18"/>
          <w:u w:val="single"/>
        </w:rPr>
        <w:t>”</w:t>
      </w:r>
    </w:p>
    <w:p w:rsidR="0087723F" w:rsidRDefault="0087723F" w:rsidP="00137657">
      <w:pPr>
        <w:ind w:left="1440"/>
        <w:rPr>
          <w:rFonts w:asciiTheme="minorHAnsi" w:hAnsiTheme="minorHAnsi" w:cstheme="minorBidi"/>
          <w:i/>
          <w:color w:val="FF0000"/>
          <w:sz w:val="22"/>
          <w:szCs w:val="22"/>
        </w:rPr>
      </w:pPr>
      <w:r>
        <w:rPr>
          <w:rFonts w:asciiTheme="minorHAnsi" w:hAnsiTheme="minorHAnsi" w:cstheme="minorBidi"/>
          <w:i/>
          <w:color w:val="FF0000"/>
          <w:sz w:val="22"/>
          <w:szCs w:val="22"/>
        </w:rPr>
        <w:t>This requirement is restated in many codes including the FFPC, IFC, and NFPA 58 LP Gas Handbook</w:t>
      </w:r>
    </w:p>
    <w:p w:rsidR="00AA7532" w:rsidRDefault="00AA7532" w:rsidP="00137657">
      <w:pPr>
        <w:ind w:left="1440"/>
        <w:rPr>
          <w:rFonts w:asciiTheme="minorHAnsi" w:hAnsiTheme="minorHAnsi" w:cstheme="minorBidi"/>
          <w:i/>
          <w:color w:val="FF0000"/>
          <w:sz w:val="22"/>
          <w:szCs w:val="22"/>
        </w:rPr>
      </w:pPr>
      <w:bookmarkStart w:id="0" w:name="_GoBack"/>
      <w:bookmarkEnd w:id="0"/>
    </w:p>
    <w:p w:rsidR="0087723F" w:rsidRDefault="0087723F" w:rsidP="00137657">
      <w:pPr>
        <w:ind w:left="1440"/>
        <w:rPr>
          <w:rFonts w:asciiTheme="minorHAnsi" w:hAnsiTheme="minorHAnsi" w:cstheme="minorBidi"/>
          <w:i/>
          <w:color w:val="FF0000"/>
          <w:sz w:val="22"/>
          <w:szCs w:val="22"/>
        </w:rPr>
      </w:pPr>
      <w:r>
        <w:rPr>
          <w:rFonts w:asciiTheme="minorHAnsi" w:hAnsiTheme="minorHAnsi" w:cstheme="minorBidi"/>
          <w:b/>
          <w:color w:val="FF0000"/>
          <w:sz w:val="22"/>
          <w:szCs w:val="22"/>
        </w:rPr>
        <w:t xml:space="preserve">CODE HISTORY – </w:t>
      </w:r>
      <w:r>
        <w:rPr>
          <w:rFonts w:asciiTheme="minorHAnsi" w:hAnsiTheme="minorHAnsi" w:cstheme="minorBidi"/>
          <w:i/>
          <w:color w:val="FF0000"/>
          <w:sz w:val="22"/>
          <w:szCs w:val="22"/>
        </w:rPr>
        <w:t xml:space="preserve">prior to the </w:t>
      </w:r>
      <w:r>
        <w:rPr>
          <w:rFonts w:asciiTheme="minorHAnsi" w:hAnsiTheme="minorHAnsi" w:cstheme="minorBidi"/>
          <w:i/>
          <w:color w:val="FF0000"/>
          <w:sz w:val="22"/>
          <w:szCs w:val="22"/>
          <w:u w:val="single"/>
        </w:rPr>
        <w:t>NFPA 58 2014</w:t>
      </w:r>
      <w:r>
        <w:rPr>
          <w:rFonts w:asciiTheme="minorHAnsi" w:hAnsiTheme="minorHAnsi" w:cstheme="minorBidi"/>
          <w:i/>
          <w:color w:val="FF0000"/>
          <w:sz w:val="22"/>
          <w:szCs w:val="22"/>
        </w:rPr>
        <w:t xml:space="preserve"> Edition and </w:t>
      </w:r>
      <w:r>
        <w:rPr>
          <w:rFonts w:asciiTheme="minorHAnsi" w:hAnsiTheme="minorHAnsi" w:cstheme="minorBidi"/>
          <w:i/>
          <w:color w:val="FF0000"/>
          <w:sz w:val="22"/>
          <w:szCs w:val="22"/>
          <w:u w:val="single"/>
        </w:rPr>
        <w:t>FFPC 2017</w:t>
      </w:r>
      <w:r>
        <w:rPr>
          <w:rFonts w:asciiTheme="minorHAnsi" w:hAnsiTheme="minorHAnsi" w:cstheme="minorBidi"/>
          <w:i/>
          <w:color w:val="FF0000"/>
          <w:sz w:val="22"/>
          <w:szCs w:val="22"/>
        </w:rPr>
        <w:t xml:space="preserve"> Edition, there was specific language specifying how the distance to the building should be measured:</w:t>
      </w:r>
    </w:p>
    <w:p w:rsidR="00AA7532" w:rsidRDefault="00AA7532" w:rsidP="00137657">
      <w:pPr>
        <w:ind w:left="1440"/>
        <w:rPr>
          <w:rFonts w:asciiTheme="minorHAnsi" w:hAnsiTheme="minorHAnsi" w:cstheme="minorBidi"/>
          <w:i/>
          <w:color w:val="FF0000"/>
          <w:sz w:val="22"/>
          <w:szCs w:val="22"/>
        </w:rPr>
      </w:pPr>
    </w:p>
    <w:p w:rsidR="0087723F" w:rsidRDefault="0087723F" w:rsidP="00137657">
      <w:pPr>
        <w:ind w:left="2160"/>
        <w:rPr>
          <w:color w:val="FF0000"/>
        </w:rPr>
      </w:pPr>
      <w:r>
        <w:rPr>
          <w:rFonts w:asciiTheme="minorHAnsi" w:hAnsiTheme="minorHAnsi" w:cstheme="minorBidi"/>
          <w:b/>
          <w:i/>
          <w:color w:val="FF0000"/>
          <w:sz w:val="22"/>
          <w:szCs w:val="22"/>
          <w:u w:val="single"/>
        </w:rPr>
        <w:t>NFPA 58 (2011) Section 6.3.11(1)</w:t>
      </w:r>
      <w:r>
        <w:rPr>
          <w:rFonts w:asciiTheme="minorHAnsi" w:hAnsiTheme="minorHAnsi" w:cstheme="minorBidi"/>
          <w:b/>
          <w:i/>
          <w:color w:val="FF0000"/>
          <w:sz w:val="22"/>
          <w:szCs w:val="22"/>
        </w:rPr>
        <w:t xml:space="preserve"> </w:t>
      </w:r>
      <w:r>
        <w:rPr>
          <w:rFonts w:asciiTheme="minorHAnsi" w:hAnsiTheme="minorHAnsi" w:cstheme="minorBidi"/>
          <w:i/>
          <w:color w:val="FF0000"/>
          <w:sz w:val="22"/>
          <w:szCs w:val="22"/>
        </w:rPr>
        <w:t xml:space="preserve">- </w:t>
      </w:r>
      <w:r>
        <w:rPr>
          <w:color w:val="FF0000"/>
        </w:rPr>
        <w:t xml:space="preserve">The </w:t>
      </w:r>
      <w:r>
        <w:rPr>
          <w:color w:val="FF0000"/>
          <w:highlight w:val="yellow"/>
        </w:rPr>
        <w:t>horizontal distance</w:t>
      </w:r>
      <w:r>
        <w:rPr>
          <w:color w:val="FF0000"/>
        </w:rPr>
        <w:t xml:space="preserve"> shall be measured from a point determined by </w:t>
      </w:r>
      <w:r>
        <w:rPr>
          <w:color w:val="FF0000"/>
          <w:highlight w:val="yellow"/>
        </w:rPr>
        <w:t>projecting the outside edge of the overhanging structure vertically downward to grade</w:t>
      </w:r>
      <w:r>
        <w:rPr>
          <w:color w:val="FF0000"/>
        </w:rPr>
        <w:t xml:space="preserve"> or other level upon which the </w:t>
      </w:r>
      <w:r>
        <w:rPr>
          <w:color w:val="FF0000"/>
        </w:rPr>
        <w:tab/>
        <w:t>container is installed.</w:t>
      </w:r>
    </w:p>
    <w:p w:rsidR="00AA7532" w:rsidRDefault="00AA7532" w:rsidP="00137657">
      <w:pPr>
        <w:ind w:left="2160"/>
        <w:rPr>
          <w:rFonts w:asciiTheme="minorHAnsi" w:hAnsiTheme="minorHAnsi" w:cstheme="minorBidi"/>
          <w:i/>
          <w:color w:val="1F497D"/>
          <w:sz w:val="22"/>
          <w:szCs w:val="22"/>
        </w:rPr>
      </w:pPr>
    </w:p>
    <w:p w:rsidR="0087723F" w:rsidRDefault="0087723F" w:rsidP="00137657">
      <w:pPr>
        <w:ind w:left="2160"/>
        <w:rPr>
          <w:rFonts w:eastAsia="Times New Roman"/>
          <w:color w:val="FF0000"/>
        </w:rPr>
      </w:pPr>
      <w:r>
        <w:rPr>
          <w:rFonts w:asciiTheme="minorHAnsi" w:hAnsiTheme="minorHAnsi" w:cstheme="minorBidi"/>
          <w:b/>
          <w:color w:val="FF0000"/>
          <w:sz w:val="22"/>
          <w:szCs w:val="22"/>
          <w:u w:val="single"/>
        </w:rPr>
        <w:t xml:space="preserve">FFPC (2014) Section </w:t>
      </w:r>
      <w:r>
        <w:rPr>
          <w:rFonts w:ascii="TimesNewRoman" w:eastAsia="Times New Roman" w:hAnsi="TimesNewRoman"/>
          <w:b/>
          <w:bCs/>
          <w:color w:val="FF0000"/>
          <w:sz w:val="18"/>
          <w:szCs w:val="18"/>
        </w:rPr>
        <w:t xml:space="preserve">69.3.3.11 </w:t>
      </w:r>
      <w:proofErr w:type="gramStart"/>
      <w:r>
        <w:rPr>
          <w:rFonts w:ascii="TimesNewRoman" w:eastAsia="Times New Roman" w:hAnsi="TimesNewRoman"/>
          <w:color w:val="FF0000"/>
          <w:sz w:val="18"/>
          <w:szCs w:val="18"/>
        </w:rPr>
        <w:t>The</w:t>
      </w:r>
      <w:proofErr w:type="gramEnd"/>
      <w:r>
        <w:rPr>
          <w:rFonts w:ascii="TimesNewRoman" w:eastAsia="Times New Roman" w:hAnsi="TimesNewRoman"/>
          <w:color w:val="FF0000"/>
          <w:sz w:val="18"/>
          <w:szCs w:val="18"/>
        </w:rPr>
        <w:t xml:space="preserve"> horizontal distance between the portion of a building that overhangs out of the building wall and an ASME container of 125 gal (0.5 m</w:t>
      </w:r>
      <w:r>
        <w:rPr>
          <w:rFonts w:ascii="TimesNewRoman" w:eastAsia="Times New Roman" w:hAnsi="TimesNewRoman"/>
          <w:color w:val="FF0000"/>
          <w:sz w:val="12"/>
          <w:szCs w:val="12"/>
        </w:rPr>
        <w:t>3</w:t>
      </w:r>
      <w:r>
        <w:rPr>
          <w:rFonts w:ascii="TimesNewRoman" w:eastAsia="Times New Roman" w:hAnsi="TimesNewRoman"/>
          <w:color w:val="FF0000"/>
          <w:sz w:val="18"/>
          <w:szCs w:val="18"/>
        </w:rPr>
        <w:t>) or more water capacity shall comply with the following:</w:t>
      </w:r>
    </w:p>
    <w:p w:rsidR="0087723F" w:rsidRDefault="0087723F" w:rsidP="00137657">
      <w:pPr>
        <w:ind w:left="2880"/>
        <w:rPr>
          <w:rFonts w:ascii="TimesNewRoman" w:eastAsia="Times New Roman" w:hAnsi="TimesNewRoman"/>
          <w:color w:val="FF0000"/>
          <w:sz w:val="18"/>
          <w:szCs w:val="18"/>
        </w:rPr>
      </w:pPr>
      <w:r>
        <w:rPr>
          <w:rFonts w:ascii="TimesNewRoman" w:eastAsia="Times New Roman" w:hAnsi="TimesNewRoman"/>
          <w:color w:val="FF0000"/>
          <w:sz w:val="18"/>
          <w:szCs w:val="18"/>
        </w:rPr>
        <w:t xml:space="preserve">(1)  </w:t>
      </w:r>
      <w:r>
        <w:rPr>
          <w:rFonts w:ascii="TimesNewRoman" w:eastAsia="Times New Roman" w:hAnsi="TimesNewRoman"/>
          <w:color w:val="FF0000"/>
          <w:sz w:val="18"/>
          <w:szCs w:val="18"/>
          <w:highlight w:val="yellow"/>
        </w:rPr>
        <w:t>The horizontal distance</w:t>
      </w:r>
      <w:r>
        <w:rPr>
          <w:rFonts w:ascii="TimesNewRoman" w:eastAsia="Times New Roman" w:hAnsi="TimesNewRoman"/>
          <w:color w:val="FF0000"/>
          <w:sz w:val="18"/>
          <w:szCs w:val="18"/>
        </w:rPr>
        <w:t xml:space="preserve"> shall be measured from a point determined by projecting the outside edge of the overhanging structure vertically downward to grade or other level upon which the container is installed.</w:t>
      </w:r>
    </w:p>
    <w:p w:rsidR="00AA7532" w:rsidRDefault="00AA7532" w:rsidP="00137657">
      <w:pPr>
        <w:ind w:left="2880"/>
        <w:rPr>
          <w:rFonts w:ascii="TimesNewRoman" w:eastAsia="Times New Roman" w:hAnsi="TimesNewRoman"/>
          <w:color w:val="FF0000"/>
          <w:sz w:val="18"/>
          <w:szCs w:val="18"/>
        </w:rPr>
      </w:pPr>
    </w:p>
    <w:p w:rsidR="0087723F" w:rsidRDefault="0087723F" w:rsidP="0087723F">
      <w:pPr>
        <w:rPr>
          <w:rFonts w:asciiTheme="minorHAnsi" w:hAnsiTheme="minorHAnsi" w:cstheme="minorBidi"/>
          <w:i/>
          <w:color w:val="FF0000"/>
          <w:sz w:val="22"/>
          <w:szCs w:val="22"/>
        </w:rPr>
      </w:pPr>
      <w:r>
        <w:rPr>
          <w:rFonts w:asciiTheme="minorHAnsi" w:hAnsiTheme="minorHAnsi" w:cstheme="minorBidi"/>
          <w:b/>
          <w:color w:val="FF0000"/>
          <w:sz w:val="22"/>
          <w:szCs w:val="22"/>
          <w:u w:val="single"/>
        </w:rPr>
        <w:t xml:space="preserve"> </w:t>
      </w:r>
      <w:r>
        <w:rPr>
          <w:rFonts w:asciiTheme="minorHAnsi" w:hAnsiTheme="minorHAnsi" w:cstheme="minorBidi"/>
          <w:color w:val="1F497D"/>
          <w:sz w:val="22"/>
          <w:szCs w:val="22"/>
        </w:rPr>
        <w:tab/>
      </w:r>
      <w:r>
        <w:rPr>
          <w:rFonts w:asciiTheme="minorHAnsi" w:hAnsiTheme="minorHAnsi" w:cstheme="minorBidi"/>
          <w:color w:val="1F497D"/>
          <w:sz w:val="22"/>
          <w:szCs w:val="22"/>
        </w:rPr>
        <w:tab/>
      </w:r>
      <w:r>
        <w:rPr>
          <w:rFonts w:asciiTheme="minorHAnsi" w:hAnsiTheme="minorHAnsi" w:cstheme="minorBidi"/>
          <w:b/>
          <w:color w:val="FF0000"/>
          <w:sz w:val="22"/>
          <w:szCs w:val="22"/>
          <w:u w:val="single"/>
        </w:rPr>
        <w:t>The 2021 International Fire Code</w:t>
      </w:r>
      <w:r>
        <w:rPr>
          <w:rFonts w:asciiTheme="minorHAnsi" w:hAnsiTheme="minorHAnsi" w:cstheme="minorBidi"/>
          <w:b/>
          <w:color w:val="FF0000"/>
          <w:sz w:val="22"/>
          <w:szCs w:val="22"/>
        </w:rPr>
        <w:t xml:space="preserve"> Table 6104.3 Note b - </w:t>
      </w:r>
      <w:r>
        <w:rPr>
          <w:rFonts w:asciiTheme="minorHAnsi" w:hAnsiTheme="minorHAnsi" w:cstheme="minorBidi"/>
          <w:i/>
          <w:color w:val="FF0000"/>
          <w:sz w:val="22"/>
          <w:szCs w:val="22"/>
        </w:rPr>
        <w:t>still includes this language.</w:t>
      </w:r>
    </w:p>
    <w:p w:rsidR="0087723F" w:rsidRDefault="0087723F" w:rsidP="0087723F">
      <w:pPr>
        <w:rPr>
          <w:rFonts w:asciiTheme="minorHAnsi" w:hAnsiTheme="minorHAnsi" w:cstheme="minorBidi"/>
          <w:color w:val="1F497D"/>
          <w:sz w:val="22"/>
          <w:szCs w:val="22"/>
        </w:rPr>
      </w:pPr>
      <w:r>
        <w:rPr>
          <w:rFonts w:asciiTheme="minorHAnsi" w:hAnsiTheme="minorHAnsi" w:cstheme="minorBidi"/>
          <w:i/>
          <w:color w:val="FF0000"/>
          <w:sz w:val="22"/>
          <w:szCs w:val="22"/>
        </w:rPr>
        <w:tab/>
      </w:r>
      <w:r>
        <w:rPr>
          <w:noProof/>
        </w:rPr>
        <w:drawing>
          <wp:inline distT="0" distB="0" distL="0" distR="0">
            <wp:extent cx="10048875" cy="409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48875" cy="409575"/>
                    </a:xfrm>
                    <a:prstGeom prst="rect">
                      <a:avLst/>
                    </a:prstGeom>
                    <a:noFill/>
                    <a:ln>
                      <a:noFill/>
                    </a:ln>
                  </pic:spPr>
                </pic:pic>
              </a:graphicData>
            </a:graphic>
          </wp:inline>
        </w:drawing>
      </w:r>
    </w:p>
    <w:p w:rsidR="0087723F" w:rsidRDefault="0087723F" w:rsidP="0087723F"/>
    <w:p w:rsidR="0087723F" w:rsidRDefault="0087723F" w:rsidP="0087723F"/>
    <w:p w:rsidR="005A418F" w:rsidRDefault="005A418F" w:rsidP="0087723F">
      <w:r w:rsidRPr="00A44BD9">
        <w:rPr>
          <w:sz w:val="22"/>
        </w:rPr>
        <w:t xml:space="preserve">(1) </w:t>
      </w:r>
      <w:r w:rsidRPr="00A44BD9">
        <w:rPr>
          <w:sz w:val="22"/>
          <w:u w:val="single"/>
        </w:rPr>
        <w:t>NFPA 58 (2014)</w:t>
      </w:r>
      <w:r w:rsidRPr="00A44BD9">
        <w:rPr>
          <w:sz w:val="22"/>
        </w:rPr>
        <w:t xml:space="preserve"> Section 6.3.11(1)</w:t>
      </w:r>
      <w:r w:rsidR="00A44BD9" w:rsidRPr="00A44BD9">
        <w:rPr>
          <w:sz w:val="22"/>
        </w:rPr>
        <w:t xml:space="preserve">; </w:t>
      </w:r>
      <w:r w:rsidR="00A44BD9" w:rsidRPr="00A44BD9">
        <w:rPr>
          <w:sz w:val="22"/>
          <w:u w:val="single"/>
        </w:rPr>
        <w:t>FFPC (2014)</w:t>
      </w:r>
      <w:r w:rsidR="00A44BD9" w:rsidRPr="00A44BD9">
        <w:rPr>
          <w:sz w:val="22"/>
        </w:rPr>
        <w:t xml:space="preserve"> Section 69.3.3.11(1): </w:t>
      </w:r>
      <w:r w:rsidR="00A44BD9" w:rsidRPr="00A44BD9">
        <w:rPr>
          <w:sz w:val="22"/>
          <w:u w:val="single"/>
        </w:rPr>
        <w:t>IFC (2021)</w:t>
      </w:r>
      <w:r w:rsidR="00A44BD9" w:rsidRPr="00A44BD9">
        <w:rPr>
          <w:sz w:val="22"/>
        </w:rPr>
        <w:t xml:space="preserve"> Table 6104.3(note b)</w:t>
      </w:r>
    </w:p>
    <w:p w:rsidR="005A418F" w:rsidRDefault="005A418F" w:rsidP="0087723F">
      <w:r>
        <w:tab/>
      </w:r>
    </w:p>
    <w:p w:rsidR="005A418F" w:rsidRDefault="005A418F" w:rsidP="0087723F"/>
    <w:p w:rsidR="005A418F" w:rsidRDefault="005A418F" w:rsidP="0087723F"/>
    <w:sectPr w:rsidR="005A418F" w:rsidSect="00DB6B5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BaskervilleStd-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23F"/>
    <w:rsid w:val="001102AA"/>
    <w:rsid w:val="00137657"/>
    <w:rsid w:val="001C2FD4"/>
    <w:rsid w:val="00205F52"/>
    <w:rsid w:val="0029017F"/>
    <w:rsid w:val="002B545A"/>
    <w:rsid w:val="005216BC"/>
    <w:rsid w:val="00550768"/>
    <w:rsid w:val="00565A1C"/>
    <w:rsid w:val="005A418F"/>
    <w:rsid w:val="005C2D61"/>
    <w:rsid w:val="005F2B13"/>
    <w:rsid w:val="00780F9C"/>
    <w:rsid w:val="0079249C"/>
    <w:rsid w:val="0087723F"/>
    <w:rsid w:val="008E79B5"/>
    <w:rsid w:val="008F41EE"/>
    <w:rsid w:val="00A213C2"/>
    <w:rsid w:val="00A44BD9"/>
    <w:rsid w:val="00A7124D"/>
    <w:rsid w:val="00AA7532"/>
    <w:rsid w:val="00AC1321"/>
    <w:rsid w:val="00C55D79"/>
    <w:rsid w:val="00CE0CFF"/>
    <w:rsid w:val="00D02E7E"/>
    <w:rsid w:val="00D920B7"/>
    <w:rsid w:val="00DB6B5F"/>
    <w:rsid w:val="00E51F36"/>
    <w:rsid w:val="00F51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3F86E"/>
  <w15:chartTrackingRefBased/>
  <w15:docId w15:val="{3C160837-10DA-4A78-A91F-AD233B9A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23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7723F"/>
    <w:rPr>
      <w:color w:val="0000FF"/>
      <w:u w:val="single"/>
    </w:rPr>
  </w:style>
  <w:style w:type="paragraph" w:styleId="NormalWeb">
    <w:name w:val="Normal (Web)"/>
    <w:basedOn w:val="Normal"/>
    <w:uiPriority w:val="99"/>
    <w:semiHidden/>
    <w:unhideWhenUsed/>
    <w:rsid w:val="0087723F"/>
    <w:pPr>
      <w:spacing w:before="100" w:beforeAutospacing="1" w:after="100" w:afterAutospacing="1"/>
    </w:pPr>
  </w:style>
  <w:style w:type="paragraph" w:customStyle="1" w:styleId="Default">
    <w:name w:val="Default"/>
    <w:uiPriority w:val="99"/>
    <w:semiHidden/>
    <w:rsid w:val="0087723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01">
    <w:name w:val="fontstyle01"/>
    <w:basedOn w:val="DefaultParagraphFont"/>
    <w:rsid w:val="0087723F"/>
    <w:rPr>
      <w:rFonts w:ascii="TimesNewRoman" w:hAnsi="TimesNewRoman" w:hint="default"/>
      <w:b/>
      <w:bCs/>
      <w:i w:val="0"/>
      <w:iCs w:val="0"/>
      <w:color w:val="000000"/>
      <w:sz w:val="20"/>
      <w:szCs w:val="20"/>
    </w:rPr>
  </w:style>
  <w:style w:type="character" w:customStyle="1" w:styleId="fontstyle21">
    <w:name w:val="fontstyle21"/>
    <w:basedOn w:val="DefaultParagraphFont"/>
    <w:rsid w:val="0087723F"/>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87723F"/>
    <w:rPr>
      <w:rFonts w:ascii="TimesNewRoman" w:hAnsi="TimesNewRoman" w:hint="default"/>
      <w:b w:val="0"/>
      <w:bCs w:val="0"/>
      <w:i/>
      <w:iCs/>
      <w:color w:val="000000"/>
      <w:sz w:val="20"/>
      <w:szCs w:val="20"/>
    </w:rPr>
  </w:style>
  <w:style w:type="paragraph" w:styleId="BalloonText">
    <w:name w:val="Balloon Text"/>
    <w:basedOn w:val="Normal"/>
    <w:link w:val="BalloonTextChar"/>
    <w:uiPriority w:val="99"/>
    <w:semiHidden/>
    <w:unhideWhenUsed/>
    <w:rsid w:val="00877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2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75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C613D-A8A9-4277-B727-61757272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7</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Palm Beach County</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Fox</dc:creator>
  <cp:keywords/>
  <dc:description/>
  <cp:lastModifiedBy>Michael Fox</cp:lastModifiedBy>
  <cp:revision>2</cp:revision>
  <cp:lastPrinted>2022-03-18T16:20:00Z</cp:lastPrinted>
  <dcterms:created xsi:type="dcterms:W3CDTF">2022-03-18T16:20:00Z</dcterms:created>
  <dcterms:modified xsi:type="dcterms:W3CDTF">2022-03-18T18:45:00Z</dcterms:modified>
</cp:coreProperties>
</file>