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A7" w:rsidRDefault="00ED3FA7"/>
    <w:p w:rsidR="00D17D59" w:rsidRDefault="00D17D59">
      <w:pPr>
        <w:rPr>
          <w:b/>
        </w:rPr>
      </w:pPr>
      <w:bookmarkStart w:id="0" w:name="_GoBack"/>
      <w:bookmarkEnd w:id="0"/>
      <w:r w:rsidRPr="002327BB">
        <w:rPr>
          <w:b/>
        </w:rPr>
        <w:t xml:space="preserve">Proposed </w:t>
      </w:r>
      <w:r w:rsidR="002327BB" w:rsidRPr="002327BB">
        <w:rPr>
          <w:b/>
        </w:rPr>
        <w:t xml:space="preserve">Research Projects </w:t>
      </w:r>
    </w:p>
    <w:p w:rsidR="00154F15" w:rsidRPr="002327BB" w:rsidRDefault="00154F15">
      <w:pPr>
        <w:rPr>
          <w:b/>
        </w:rPr>
      </w:pPr>
      <w:r>
        <w:rPr>
          <w:b/>
        </w:rPr>
        <w:t>8</w:t>
      </w:r>
      <w:r w:rsidRPr="00154F15">
        <w:rPr>
          <w:b/>
          <w:vertAlign w:val="superscript"/>
        </w:rPr>
        <w:t>th</w:t>
      </w:r>
      <w:r>
        <w:rPr>
          <w:b/>
        </w:rPr>
        <w:t xml:space="preserve"> Edition (2023) Florida Building Code </w:t>
      </w:r>
      <w:r w:rsidR="00355BC6">
        <w:rPr>
          <w:b/>
        </w:rPr>
        <w:t xml:space="preserve">– Update </w:t>
      </w:r>
    </w:p>
    <w:p w:rsidR="002327BB" w:rsidRDefault="002327BB" w:rsidP="00154F15">
      <w:pPr>
        <w:pStyle w:val="ListParagraph"/>
        <w:numPr>
          <w:ilvl w:val="0"/>
          <w:numId w:val="3"/>
        </w:numPr>
      </w:pPr>
      <w:r w:rsidRPr="002327BB">
        <w:t>A quantitative analysis of how the 8</w:t>
      </w:r>
      <w:r w:rsidRPr="00154F15">
        <w:rPr>
          <w:vertAlign w:val="superscript"/>
        </w:rPr>
        <w:t>th</w:t>
      </w:r>
      <w:r w:rsidRPr="002327BB">
        <w:t xml:space="preserve"> Edition (2023) FBC, Energy Conservation code equates to the 2021 IECC residential and commercial and to the 2019 ASHRAE 90.1. This document will report on the circumstances under which the FBC 8</w:t>
      </w:r>
      <w:r w:rsidRPr="00154F15">
        <w:rPr>
          <w:vertAlign w:val="superscript"/>
        </w:rPr>
        <w:t>th</w:t>
      </w:r>
      <w:r w:rsidRPr="002327BB">
        <w:t xml:space="preserve"> edition is, or is not, as strict as the national codes. Rough estimate</w:t>
      </w:r>
      <w:r w:rsidR="00154F15">
        <w:t xml:space="preserve"> (Certification to U.S. Department of Energy)</w:t>
      </w:r>
      <w:r w:rsidRPr="002327BB">
        <w:t>: $45,000.</w:t>
      </w:r>
    </w:p>
    <w:p w:rsidR="00154F15" w:rsidRDefault="00154F15" w:rsidP="00154F15">
      <w:pPr>
        <w:pStyle w:val="ListParagraph"/>
      </w:pPr>
    </w:p>
    <w:p w:rsidR="00154F15" w:rsidRDefault="00154F15" w:rsidP="00154F15">
      <w:pPr>
        <w:pStyle w:val="ListParagraph"/>
        <w:numPr>
          <w:ilvl w:val="0"/>
          <w:numId w:val="3"/>
        </w:numPr>
      </w:pPr>
      <w:r>
        <w:t>Write two documents about the qualitative comparison of the 8</w:t>
      </w:r>
      <w:r w:rsidRPr="00154F15">
        <w:rPr>
          <w:vertAlign w:val="superscript"/>
        </w:rPr>
        <w:t>th</w:t>
      </w:r>
      <w:r>
        <w:t xml:space="preserve"> Edition (2023) FBC, Energy Conservation with the 7</w:t>
      </w:r>
      <w:r w:rsidRPr="00154F15">
        <w:rPr>
          <w:vertAlign w:val="superscript"/>
        </w:rPr>
        <w:t>th</w:t>
      </w:r>
      <w:r>
        <w:t xml:space="preserve"> Edition (2020) FBC, Energy Conservation. One document will be detailed describing all changes (commercial and residential) by section number, highlighting most relevant changes. The other document will be a summary of the most significant changes (commercial and residential). This shorter version is more likely to be read by home builders and contractors. It is anticipated that each version will reside on the FBC site once completed.  Rough estimate $25,000.</w:t>
      </w:r>
    </w:p>
    <w:p w:rsidR="00355BC6" w:rsidRDefault="00355BC6" w:rsidP="00355BC6">
      <w:pPr>
        <w:pStyle w:val="ListParagraph"/>
      </w:pPr>
    </w:p>
    <w:p w:rsidR="00355BC6" w:rsidRDefault="00E17286" w:rsidP="00154F15">
      <w:pPr>
        <w:pStyle w:val="ListParagraph"/>
        <w:numPr>
          <w:ilvl w:val="0"/>
          <w:numId w:val="3"/>
        </w:numPr>
      </w:pPr>
      <w:r>
        <w:t>Analysis of the changes to the 8</w:t>
      </w:r>
      <w:r w:rsidRPr="00E17286">
        <w:rPr>
          <w:vertAlign w:val="superscript"/>
        </w:rPr>
        <w:t>th</w:t>
      </w:r>
      <w:r>
        <w:t xml:space="preserve"> Edition (2023) Florida Building Code – A document detailing the changes, with a brief rational, between </w:t>
      </w:r>
      <w:r w:rsidR="00355BC6">
        <w:t>the 8</w:t>
      </w:r>
      <w:r w:rsidR="00355BC6" w:rsidRPr="00355BC6">
        <w:rPr>
          <w:vertAlign w:val="superscript"/>
        </w:rPr>
        <w:t>th</w:t>
      </w:r>
      <w:r w:rsidR="00355BC6">
        <w:t xml:space="preserve"> Edition (2023) FBC and the 7</w:t>
      </w:r>
      <w:r w:rsidR="00355BC6" w:rsidRPr="00355BC6">
        <w:rPr>
          <w:vertAlign w:val="superscript"/>
        </w:rPr>
        <w:t>th</w:t>
      </w:r>
      <w:r w:rsidR="00355BC6">
        <w:t xml:space="preserve"> Edition (2020) FBC for Building, Residential, Existing Building, Plumbing, Mechanical, Fuel-Gas, and HVHZ Test Protocols volumes: $50,760</w:t>
      </w:r>
    </w:p>
    <w:p w:rsidR="00355BC6" w:rsidRDefault="00355BC6" w:rsidP="00355BC6">
      <w:pPr>
        <w:rPr>
          <w:b/>
        </w:rPr>
      </w:pPr>
      <w:r w:rsidRPr="00355BC6">
        <w:rPr>
          <w:b/>
        </w:rPr>
        <w:t>9</w:t>
      </w:r>
      <w:r w:rsidRPr="00355BC6">
        <w:rPr>
          <w:b/>
          <w:vertAlign w:val="superscript"/>
        </w:rPr>
        <w:t>th</w:t>
      </w:r>
      <w:r w:rsidRPr="00355BC6">
        <w:rPr>
          <w:b/>
        </w:rPr>
        <w:t xml:space="preserve"> Edition (2026) Florida Building Code </w:t>
      </w:r>
      <w:r>
        <w:rPr>
          <w:b/>
        </w:rPr>
        <w:t xml:space="preserve">– Update </w:t>
      </w:r>
    </w:p>
    <w:p w:rsidR="00355BC6" w:rsidRDefault="00EC6F6D" w:rsidP="00EC6F6D">
      <w:pPr>
        <w:pStyle w:val="ListParagraph"/>
        <w:numPr>
          <w:ilvl w:val="0"/>
          <w:numId w:val="3"/>
        </w:numPr>
      </w:pPr>
      <w:r>
        <w:t>Comparison of the 8</w:t>
      </w:r>
      <w:r w:rsidRPr="00EC6F6D">
        <w:rPr>
          <w:vertAlign w:val="superscript"/>
        </w:rPr>
        <w:t>th</w:t>
      </w:r>
      <w:r>
        <w:t xml:space="preserve"> Edition Florida Building Code – Energy Conservation with</w:t>
      </w:r>
      <w:r w:rsidR="00244AD3">
        <w:t xml:space="preserve"> 2024</w:t>
      </w:r>
      <w:r>
        <w:t xml:space="preserve"> IECC and ASHRAE 90.1 – 2022: $80,000.</w:t>
      </w:r>
    </w:p>
    <w:p w:rsidR="00EC6F6D" w:rsidRDefault="00EC6F6D" w:rsidP="00EC6F6D">
      <w:pPr>
        <w:pStyle w:val="ListParagraph"/>
        <w:numPr>
          <w:ilvl w:val="0"/>
          <w:numId w:val="3"/>
        </w:numPr>
      </w:pPr>
      <w:r>
        <w:t>Evaluation of the Cost Impact and Benefit of the 2024</w:t>
      </w:r>
      <w:r w:rsidR="00244AD3">
        <w:t xml:space="preserve"> International Building Codes Prescriptive Code Changes; $100, 000.</w:t>
      </w:r>
    </w:p>
    <w:p w:rsidR="00244AD3" w:rsidRPr="00216B8B" w:rsidRDefault="00244AD3" w:rsidP="00244AD3">
      <w:pPr>
        <w:rPr>
          <w:b/>
        </w:rPr>
      </w:pPr>
      <w:r w:rsidRPr="00216B8B">
        <w:rPr>
          <w:b/>
        </w:rPr>
        <w:t>Other projects:</w:t>
      </w:r>
    </w:p>
    <w:p w:rsidR="00244AD3" w:rsidRDefault="00244AD3" w:rsidP="00244AD3">
      <w:pPr>
        <w:pStyle w:val="ListParagraph"/>
        <w:numPr>
          <w:ilvl w:val="0"/>
          <w:numId w:val="3"/>
        </w:numPr>
      </w:pPr>
      <w:r>
        <w:t>Survey and Investigation of Building Damaged by Category III Hurricanes: $75,000</w:t>
      </w:r>
    </w:p>
    <w:p w:rsidR="004F3E42" w:rsidRDefault="004F3E42" w:rsidP="004F3E42">
      <w:pPr>
        <w:pStyle w:val="ListParagraph"/>
        <w:numPr>
          <w:ilvl w:val="0"/>
          <w:numId w:val="4"/>
        </w:numPr>
        <w:spacing w:line="252" w:lineRule="auto"/>
      </w:pPr>
      <w:r>
        <w:t>Fact sheets –  ($10,000)</w:t>
      </w:r>
    </w:p>
    <w:p w:rsidR="004F3E42" w:rsidRDefault="004F3E42" w:rsidP="004F3E42">
      <w:pPr>
        <w:pStyle w:val="ListParagraph"/>
        <w:spacing w:line="252" w:lineRule="auto"/>
      </w:pPr>
      <w:r>
        <w:t>Type of roof covering (Code requirements and pros and cons</w:t>
      </w:r>
    </w:p>
    <w:p w:rsidR="004F3E42" w:rsidRDefault="004F3E42" w:rsidP="004F3E42">
      <w:pPr>
        <w:pStyle w:val="ListParagraph"/>
        <w:spacing w:line="252" w:lineRule="auto"/>
      </w:pPr>
      <w:r>
        <w:t>Underlayment (sealed roof deck and pros and cons)</w:t>
      </w:r>
    </w:p>
    <w:p w:rsidR="004F3E42" w:rsidRDefault="004F3E42" w:rsidP="004F3E42">
      <w:pPr>
        <w:pStyle w:val="ListParagraph"/>
        <w:spacing w:line="252" w:lineRule="auto"/>
      </w:pPr>
      <w:r>
        <w:t>Repair vs replacement (25% rule)</w:t>
      </w:r>
    </w:p>
    <w:p w:rsidR="004F3E42" w:rsidRDefault="004F3E42" w:rsidP="004F3E42">
      <w:pPr>
        <w:pStyle w:val="ListParagraph"/>
        <w:spacing w:line="252" w:lineRule="auto"/>
      </w:pPr>
      <w:r>
        <w:t xml:space="preserve">Mitigation requirements </w:t>
      </w:r>
    </w:p>
    <w:p w:rsidR="004F3E42" w:rsidRDefault="004F3E42" w:rsidP="004F3E42">
      <w:pPr>
        <w:pStyle w:val="ListParagraph"/>
        <w:numPr>
          <w:ilvl w:val="0"/>
          <w:numId w:val="3"/>
        </w:numPr>
      </w:pPr>
      <w:r>
        <w:t>Recommend best practices (Roof edge details and Corrosion resistance)</w:t>
      </w:r>
    </w:p>
    <w:p w:rsidR="004F3E42" w:rsidRDefault="004F3E42" w:rsidP="004F3E42">
      <w:pPr>
        <w:pStyle w:val="ListParagraph"/>
        <w:numPr>
          <w:ilvl w:val="0"/>
          <w:numId w:val="3"/>
        </w:numPr>
        <w:spacing w:line="252" w:lineRule="auto"/>
      </w:pPr>
      <w:r>
        <w:t>Impact of ASCE 7-22 Tornado Design Requirements on Buildings in Florida – This fact sheet will address the impact of the new tornado design requirements in ASCE 7-22 on buildings in Florida.  It will provide graphical representation of where the requirements apply throughout the state based on building size and tornado wind speed.  I will also provide an analysis of the impacts to the design of buildings where the tornado design provisions apply.  This fact sheet is estimated to be 12-15 pages long.  ($15,000 - $20,000)</w:t>
      </w:r>
    </w:p>
    <w:p w:rsidR="004F3E42" w:rsidRDefault="004F3E42" w:rsidP="004F3E42">
      <w:pPr>
        <w:spacing w:line="252" w:lineRule="auto"/>
        <w:ind w:left="720"/>
        <w:contextualSpacing/>
      </w:pPr>
    </w:p>
    <w:p w:rsidR="00244AD3" w:rsidRDefault="00216B8B" w:rsidP="004F3E42">
      <w:pPr>
        <w:pStyle w:val="ListParagraph"/>
        <w:numPr>
          <w:ilvl w:val="0"/>
          <w:numId w:val="3"/>
        </w:numPr>
      </w:pPr>
      <w:r>
        <w:lastRenderedPageBreak/>
        <w:t xml:space="preserve">  </w:t>
      </w:r>
    </w:p>
    <w:p w:rsidR="00EC6F6D" w:rsidRDefault="00EC6F6D" w:rsidP="00EC6F6D">
      <w:pPr>
        <w:pStyle w:val="ListParagraph"/>
      </w:pPr>
    </w:p>
    <w:p w:rsidR="00EC6F6D" w:rsidRDefault="00EC6F6D" w:rsidP="00EC6F6D">
      <w:pPr>
        <w:pStyle w:val="ListParagraph"/>
      </w:pPr>
    </w:p>
    <w:p w:rsidR="00EC6F6D" w:rsidRPr="00EC6F6D" w:rsidRDefault="00EC6F6D" w:rsidP="00EC6F6D">
      <w:pPr>
        <w:ind w:left="720"/>
      </w:pPr>
    </w:p>
    <w:p w:rsidR="00355BC6" w:rsidRPr="00355BC6" w:rsidRDefault="00355BC6" w:rsidP="00355BC6">
      <w:pPr>
        <w:rPr>
          <w:b/>
        </w:rPr>
      </w:pPr>
    </w:p>
    <w:p w:rsidR="00154F15" w:rsidRDefault="00355BC6" w:rsidP="00355BC6">
      <w:pPr>
        <w:pStyle w:val="ListParagraph"/>
      </w:pPr>
      <w:r>
        <w:t xml:space="preserve"> </w:t>
      </w:r>
    </w:p>
    <w:p w:rsidR="00154F15" w:rsidRDefault="00154F15" w:rsidP="004F3E42"/>
    <w:p w:rsidR="00154F15" w:rsidRDefault="00154F15" w:rsidP="00154F15"/>
    <w:p w:rsidR="002327BB" w:rsidRPr="002327BB" w:rsidRDefault="002327BB" w:rsidP="004F3E42"/>
    <w:p w:rsidR="002327BB" w:rsidRPr="002327BB" w:rsidRDefault="002327BB" w:rsidP="004F7121"/>
    <w:p w:rsidR="00D17D59" w:rsidRDefault="00D17D59" w:rsidP="004F7121">
      <w:pPr>
        <w:pStyle w:val="ListParagraph"/>
      </w:pPr>
    </w:p>
    <w:p w:rsidR="00D17D59" w:rsidRPr="00D17D59" w:rsidRDefault="00D17D59" w:rsidP="00D17D59"/>
    <w:p w:rsidR="00D17D59" w:rsidRPr="00D17D59" w:rsidRDefault="00D17D59">
      <w:pPr>
        <w:rPr>
          <w:b/>
          <w:u w:val="single"/>
        </w:rPr>
      </w:pPr>
    </w:p>
    <w:sectPr w:rsidR="00D17D59" w:rsidRPr="00D17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C101E"/>
    <w:multiLevelType w:val="hybridMultilevel"/>
    <w:tmpl w:val="EB000554"/>
    <w:lvl w:ilvl="0" w:tplc="0F48A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D292D"/>
    <w:multiLevelType w:val="hybridMultilevel"/>
    <w:tmpl w:val="1772F38A"/>
    <w:lvl w:ilvl="0" w:tplc="023644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3650D0"/>
    <w:multiLevelType w:val="hybridMultilevel"/>
    <w:tmpl w:val="AF18AD10"/>
    <w:lvl w:ilvl="0" w:tplc="52805B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E6"/>
    <w:rsid w:val="00154F15"/>
    <w:rsid w:val="00216B8B"/>
    <w:rsid w:val="002327BB"/>
    <w:rsid w:val="00244AD3"/>
    <w:rsid w:val="00355BC6"/>
    <w:rsid w:val="004821E6"/>
    <w:rsid w:val="004F3E42"/>
    <w:rsid w:val="004F7121"/>
    <w:rsid w:val="00D17D59"/>
    <w:rsid w:val="00E17286"/>
    <w:rsid w:val="00EC6F6D"/>
    <w:rsid w:val="00ED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09012-8DDD-4E82-9BEA-79674AEC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49924">
      <w:bodyDiv w:val="1"/>
      <w:marLeft w:val="0"/>
      <w:marRight w:val="0"/>
      <w:marTop w:val="0"/>
      <w:marBottom w:val="0"/>
      <w:divBdr>
        <w:top w:val="none" w:sz="0" w:space="0" w:color="auto"/>
        <w:left w:val="none" w:sz="0" w:space="0" w:color="auto"/>
        <w:bottom w:val="none" w:sz="0" w:space="0" w:color="auto"/>
        <w:right w:val="none" w:sz="0" w:space="0" w:color="auto"/>
      </w:divBdr>
    </w:div>
    <w:div w:id="911887766">
      <w:bodyDiv w:val="1"/>
      <w:marLeft w:val="0"/>
      <w:marRight w:val="0"/>
      <w:marTop w:val="0"/>
      <w:marBottom w:val="0"/>
      <w:divBdr>
        <w:top w:val="none" w:sz="0" w:space="0" w:color="auto"/>
        <w:left w:val="none" w:sz="0" w:space="0" w:color="auto"/>
        <w:bottom w:val="none" w:sz="0" w:space="0" w:color="auto"/>
        <w:right w:val="none" w:sz="0" w:space="0" w:color="auto"/>
      </w:divBdr>
    </w:div>
    <w:div w:id="1090852893">
      <w:bodyDiv w:val="1"/>
      <w:marLeft w:val="0"/>
      <w:marRight w:val="0"/>
      <w:marTop w:val="0"/>
      <w:marBottom w:val="0"/>
      <w:divBdr>
        <w:top w:val="none" w:sz="0" w:space="0" w:color="auto"/>
        <w:left w:val="none" w:sz="0" w:space="0" w:color="auto"/>
        <w:bottom w:val="none" w:sz="0" w:space="0" w:color="auto"/>
        <w:right w:val="none" w:sz="0" w:space="0" w:color="auto"/>
      </w:divBdr>
    </w:div>
    <w:div w:id="184431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2</cp:revision>
  <dcterms:created xsi:type="dcterms:W3CDTF">2023-03-10T15:04:00Z</dcterms:created>
  <dcterms:modified xsi:type="dcterms:W3CDTF">2023-03-15T12:42:00Z</dcterms:modified>
</cp:coreProperties>
</file>