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C8" w:rsidRPr="00EA307B" w:rsidRDefault="00EA307B" w:rsidP="00EA307B">
      <w:pPr>
        <w:shd w:val="clear" w:color="auto" w:fill="C6D9F1" w:themeFill="text2" w:themeFillTint="33"/>
        <w:jc w:val="center"/>
        <w:rPr>
          <w:rFonts w:ascii="Times New Roman" w:hAnsi="Times New Roman"/>
          <w:b/>
          <w:sz w:val="36"/>
        </w:rPr>
      </w:pPr>
      <w:r w:rsidRPr="00EA307B">
        <w:rPr>
          <w:rFonts w:ascii="Times New Roman" w:hAnsi="Times New Roman"/>
          <w:b/>
          <w:sz w:val="36"/>
        </w:rPr>
        <w:t>Florida Building Commission</w:t>
      </w:r>
    </w:p>
    <w:p w:rsidR="00EA307B" w:rsidRPr="00EA307B" w:rsidRDefault="00EA307B" w:rsidP="00EA307B">
      <w:pPr>
        <w:shd w:val="clear" w:color="auto" w:fill="C6D9F1" w:themeFill="text2" w:themeFillTint="33"/>
        <w:jc w:val="center"/>
        <w:rPr>
          <w:rFonts w:ascii="Times New Roman" w:hAnsi="Times New Roman"/>
          <w:b/>
        </w:rPr>
      </w:pPr>
      <w:r w:rsidRPr="00EA307B">
        <w:rPr>
          <w:rFonts w:ascii="Times New Roman" w:hAnsi="Times New Roman"/>
          <w:b/>
        </w:rPr>
        <w:t>February 8, 2022</w:t>
      </w:r>
    </w:p>
    <w:p w:rsidR="00EA307B" w:rsidRPr="00EA307B" w:rsidRDefault="00EA307B" w:rsidP="00EA307B">
      <w:pPr>
        <w:shd w:val="clear" w:color="auto" w:fill="C6D9F1"/>
        <w:jc w:val="center"/>
        <w:rPr>
          <w:rFonts w:ascii="Times New Roman" w:eastAsia="Times New Roman" w:hAnsi="Times New Roman"/>
          <w:color w:val="000000"/>
          <w:szCs w:val="22"/>
        </w:rPr>
      </w:pPr>
      <w:r w:rsidRPr="00EA307B">
        <w:rPr>
          <w:rFonts w:ascii="Times New Roman" w:eastAsia="Times New Roman" w:hAnsi="Times New Roman"/>
          <w:b/>
          <w:bCs/>
          <w:caps/>
          <w:color w:val="000000"/>
          <w:sz w:val="24"/>
          <w:szCs w:val="24"/>
        </w:rPr>
        <w:t>CONFERENCE CALL/WEBINAR</w:t>
      </w:r>
    </w:p>
    <w:p w:rsidR="00EA307B" w:rsidRPr="00EA307B" w:rsidRDefault="00EA307B" w:rsidP="00EA307B">
      <w:pPr>
        <w:shd w:val="clear" w:color="auto" w:fill="C6D9F1"/>
        <w:jc w:val="center"/>
        <w:rPr>
          <w:rFonts w:ascii="Times New Roman" w:eastAsia="Times New Roman" w:hAnsi="Times New Roman"/>
          <w:color w:val="000000"/>
          <w:szCs w:val="22"/>
        </w:rPr>
      </w:pPr>
      <w:r w:rsidRPr="00EA307B">
        <w:rPr>
          <w:rFonts w:ascii="Times New Roman" w:eastAsia="Times New Roman" w:hAnsi="Times New Roman"/>
          <w:b/>
          <w:bCs/>
          <w:color w:val="000000"/>
          <w:szCs w:val="22"/>
          <w:shd w:val="clear" w:color="auto" w:fill="C6D9F1"/>
        </w:rPr>
        <w:t>Tallahassee Florida</w:t>
      </w:r>
    </w:p>
    <w:p w:rsidR="00EA307B" w:rsidRDefault="00EA307B"/>
    <w:p w:rsidR="00EA307B" w:rsidRDefault="00EA307B" w:rsidP="00EA307B">
      <w:pPr>
        <w:shd w:val="clear" w:color="auto" w:fill="DDD9C3" w:themeFill="background2" w:themeFillShade="E6"/>
        <w:autoSpaceDE w:val="0"/>
        <w:autoSpaceDN w:val="0"/>
        <w:adjustRightInd w:val="0"/>
        <w:rPr>
          <w:rFonts w:ascii="Times New Roman" w:hAnsi="Times New Roman"/>
          <w:b/>
          <w:sz w:val="24"/>
          <w:szCs w:val="24"/>
        </w:rPr>
      </w:pPr>
      <w:r>
        <w:rPr>
          <w:rFonts w:ascii="Times New Roman" w:hAnsi="Times New Roman"/>
          <w:b/>
          <w:sz w:val="24"/>
          <w:szCs w:val="24"/>
        </w:rPr>
        <w:t>Product Approval Program Oversight Committee</w:t>
      </w:r>
    </w:p>
    <w:p w:rsidR="00EA307B" w:rsidRDefault="00EA307B" w:rsidP="00EA307B">
      <w:pPr>
        <w:autoSpaceDE w:val="0"/>
        <w:autoSpaceDN w:val="0"/>
        <w:adjustRightInd w:val="0"/>
        <w:rPr>
          <w:rFonts w:ascii="Times New Roman" w:hAnsi="Times New Roman"/>
          <w:b/>
          <w:sz w:val="24"/>
          <w:szCs w:val="24"/>
        </w:rPr>
      </w:pPr>
    </w:p>
    <w:p w:rsidR="00EA307B" w:rsidRPr="00EA307B" w:rsidRDefault="00EA307B" w:rsidP="00EA307B">
      <w:pPr>
        <w:autoSpaceDE w:val="0"/>
        <w:autoSpaceDN w:val="0"/>
        <w:adjustRightInd w:val="0"/>
        <w:rPr>
          <w:rFonts w:ascii="Times New Roman" w:hAnsi="Times New Roman"/>
          <w:b/>
          <w:i/>
          <w:sz w:val="24"/>
          <w:szCs w:val="24"/>
        </w:rPr>
      </w:pPr>
      <w:proofErr w:type="gramStart"/>
      <w:r w:rsidRPr="00EA307B">
        <w:rPr>
          <w:rFonts w:ascii="Times New Roman" w:hAnsi="Times New Roman"/>
          <w:b/>
          <w:sz w:val="24"/>
          <w:szCs w:val="24"/>
        </w:rPr>
        <w:t>DS 2021-064</w:t>
      </w:r>
      <w:r>
        <w:rPr>
          <w:rFonts w:ascii="Times New Roman" w:hAnsi="Times New Roman"/>
          <w:b/>
          <w:sz w:val="24"/>
          <w:szCs w:val="24"/>
        </w:rPr>
        <w:t xml:space="preserve"> </w:t>
      </w:r>
      <w:r w:rsidRPr="00EA307B">
        <w:rPr>
          <w:rFonts w:ascii="Times New Roman" w:hAnsi="Times New Roman"/>
          <w:b/>
          <w:i/>
          <w:sz w:val="24"/>
          <w:szCs w:val="24"/>
        </w:rPr>
        <w:t>by Priscilla Huff of Advanced Building Products, Inc.</w:t>
      </w:r>
      <w:proofErr w:type="gramEnd"/>
    </w:p>
    <w:p w:rsidR="00EA307B" w:rsidRPr="00EA307B" w:rsidRDefault="00EA307B" w:rsidP="00EA307B">
      <w:pPr>
        <w:autoSpaceDE w:val="0"/>
        <w:autoSpaceDN w:val="0"/>
        <w:adjustRightInd w:val="0"/>
        <w:rPr>
          <w:rFonts w:ascii="Times New Roman" w:hAnsi="Times New Roman"/>
          <w:b/>
          <w:sz w:val="24"/>
          <w:szCs w:val="24"/>
        </w:rPr>
      </w:pPr>
    </w:p>
    <w:p w:rsidR="00EA307B" w:rsidRPr="00EA307B" w:rsidRDefault="00EA307B" w:rsidP="00EA307B">
      <w:pPr>
        <w:autoSpaceDE w:val="0"/>
        <w:autoSpaceDN w:val="0"/>
        <w:adjustRightInd w:val="0"/>
        <w:rPr>
          <w:rFonts w:ascii="Times New Roman" w:hAnsi="Times New Roman"/>
          <w:sz w:val="24"/>
          <w:szCs w:val="24"/>
        </w:rPr>
      </w:pPr>
      <w:r w:rsidRPr="00EA307B">
        <w:rPr>
          <w:rFonts w:ascii="Times New Roman" w:hAnsi="Times New Roman"/>
          <w:b/>
          <w:sz w:val="24"/>
          <w:szCs w:val="24"/>
        </w:rPr>
        <w:t>Question</w:t>
      </w:r>
      <w:r w:rsidRPr="00EA307B">
        <w:rPr>
          <w:rFonts w:ascii="Times New Roman" w:hAnsi="Times New Roman"/>
          <w:sz w:val="24"/>
          <w:szCs w:val="24"/>
        </w:rPr>
        <w:t xml:space="preserve">: </w:t>
      </w:r>
    </w:p>
    <w:p w:rsidR="00EA307B" w:rsidRPr="00EA307B" w:rsidRDefault="00EA307B" w:rsidP="00EA307B">
      <w:pPr>
        <w:autoSpaceDE w:val="0"/>
        <w:autoSpaceDN w:val="0"/>
        <w:adjustRightInd w:val="0"/>
        <w:rPr>
          <w:rFonts w:ascii="Times New Roman" w:hAnsi="Times New Roman"/>
          <w:sz w:val="24"/>
          <w:szCs w:val="24"/>
        </w:rPr>
      </w:pPr>
    </w:p>
    <w:p w:rsidR="00EA307B" w:rsidRPr="00EA307B" w:rsidRDefault="00EA307B" w:rsidP="00EA307B">
      <w:pPr>
        <w:autoSpaceDE w:val="0"/>
        <w:autoSpaceDN w:val="0"/>
        <w:adjustRightInd w:val="0"/>
        <w:rPr>
          <w:rFonts w:ascii="Times New Roman" w:hAnsi="Times New Roman"/>
          <w:bCs/>
          <w:sz w:val="24"/>
          <w:szCs w:val="24"/>
        </w:rPr>
      </w:pPr>
      <w:r w:rsidRPr="00EA307B">
        <w:rPr>
          <w:rFonts w:ascii="Times New Roman" w:hAnsi="Times New Roman"/>
          <w:sz w:val="24"/>
          <w:szCs w:val="24"/>
        </w:rPr>
        <w:t xml:space="preserve">Does ABP product's manufactured for drainage and ventilation </w:t>
      </w:r>
      <w:proofErr w:type="gramStart"/>
      <w:r w:rsidRPr="00EA307B">
        <w:rPr>
          <w:rFonts w:ascii="Times New Roman" w:hAnsi="Times New Roman"/>
          <w:sz w:val="24"/>
          <w:szCs w:val="24"/>
        </w:rPr>
        <w:t>need to go through the product approval process to be approved by for the Florida Building Code If they are</w:t>
      </w:r>
      <w:proofErr w:type="gramEnd"/>
      <w:r w:rsidRPr="00EA307B">
        <w:rPr>
          <w:rFonts w:ascii="Times New Roman" w:hAnsi="Times New Roman"/>
          <w:sz w:val="24"/>
          <w:szCs w:val="24"/>
        </w:rPr>
        <w:t xml:space="preserve"> not structural?</w:t>
      </w:r>
    </w:p>
    <w:p w:rsidR="00EA307B" w:rsidRPr="00EA307B" w:rsidRDefault="00EA307B" w:rsidP="00EA307B">
      <w:pPr>
        <w:autoSpaceDE w:val="0"/>
        <w:autoSpaceDN w:val="0"/>
        <w:adjustRightInd w:val="0"/>
        <w:rPr>
          <w:rFonts w:ascii="Times New Roman" w:hAnsi="Times New Roman"/>
          <w:bCs/>
          <w:sz w:val="24"/>
          <w:szCs w:val="24"/>
        </w:rPr>
      </w:pPr>
    </w:p>
    <w:p w:rsidR="00EA307B" w:rsidRPr="00EA307B" w:rsidRDefault="00EA307B" w:rsidP="00EA307B">
      <w:pPr>
        <w:shd w:val="clear" w:color="auto" w:fill="FFFFFF"/>
        <w:outlineLvl w:val="0"/>
        <w:rPr>
          <w:rFonts w:ascii="Times New Roman" w:eastAsia="Times New Roman" w:hAnsi="Times New Roman"/>
          <w:sz w:val="24"/>
          <w:szCs w:val="24"/>
        </w:rPr>
      </w:pPr>
    </w:p>
    <w:p w:rsidR="00EA307B" w:rsidRPr="00EA307B" w:rsidRDefault="00EA307B" w:rsidP="00EA307B">
      <w:pPr>
        <w:shd w:val="clear" w:color="auto" w:fill="FFFFFF"/>
        <w:outlineLvl w:val="0"/>
        <w:rPr>
          <w:rFonts w:ascii="Times New Roman" w:eastAsia="Times New Roman" w:hAnsi="Times New Roman"/>
          <w:b/>
          <w:sz w:val="24"/>
          <w:szCs w:val="24"/>
        </w:rPr>
      </w:pPr>
      <w:r w:rsidRPr="00EA307B">
        <w:rPr>
          <w:rFonts w:ascii="Times New Roman" w:eastAsia="Times New Roman" w:hAnsi="Times New Roman"/>
          <w:b/>
          <w:sz w:val="24"/>
          <w:szCs w:val="24"/>
        </w:rPr>
        <w:t>Answer:</w:t>
      </w:r>
    </w:p>
    <w:p w:rsidR="00EA307B" w:rsidRPr="00EA307B" w:rsidRDefault="00EA307B" w:rsidP="00EA307B">
      <w:pPr>
        <w:shd w:val="clear" w:color="auto" w:fill="FFFFFF"/>
        <w:outlineLvl w:val="0"/>
        <w:rPr>
          <w:rFonts w:ascii="Times New Roman" w:eastAsia="Times New Roman" w:hAnsi="Times New Roman"/>
          <w:b/>
          <w:sz w:val="24"/>
          <w:szCs w:val="24"/>
        </w:rPr>
      </w:pPr>
    </w:p>
    <w:p w:rsidR="00EA307B" w:rsidRPr="00EA307B" w:rsidRDefault="00EA307B" w:rsidP="00EA307B">
      <w:pPr>
        <w:shd w:val="clear" w:color="auto" w:fill="FFFFFF"/>
        <w:outlineLvl w:val="0"/>
        <w:rPr>
          <w:rFonts w:ascii="Times New Roman" w:eastAsia="Times New Roman" w:hAnsi="Times New Roman"/>
          <w:sz w:val="24"/>
          <w:szCs w:val="24"/>
        </w:rPr>
      </w:pPr>
      <w:r w:rsidRPr="00EA307B">
        <w:rPr>
          <w:rFonts w:ascii="Times New Roman" w:eastAsia="Times New Roman" w:hAnsi="Times New Roman"/>
          <w:sz w:val="24"/>
          <w:szCs w:val="24"/>
        </w:rPr>
        <w:t>The answer to the Petitioner’s question is no.  Based on rules 61G20-3.001 Scope and 61G20-3.002 Definitions, the drainage and ventilation products in question are not structural products and therefore do not fall within the scope of the State Product Approval Program.  However, these products must meet the requirements of the Florida Building Code and are subject to approval by the local authority having jurisdiction.</w:t>
      </w:r>
    </w:p>
    <w:p w:rsidR="00EA307B" w:rsidRPr="00EA307B" w:rsidRDefault="00EA307B" w:rsidP="00EA307B">
      <w:pPr>
        <w:shd w:val="clear" w:color="auto" w:fill="FFFFFF"/>
        <w:outlineLvl w:val="0"/>
        <w:rPr>
          <w:rFonts w:ascii="Times New Roman" w:eastAsia="Times New Roman" w:hAnsi="Times New Roman"/>
          <w:sz w:val="24"/>
          <w:szCs w:val="24"/>
        </w:rPr>
      </w:pPr>
    </w:p>
    <w:p w:rsidR="00EA307B" w:rsidRPr="00EA307B" w:rsidRDefault="00EA307B" w:rsidP="00EA307B">
      <w:pPr>
        <w:shd w:val="clear" w:color="auto" w:fill="DDD9C3" w:themeFill="background2" w:themeFillShade="E6"/>
        <w:rPr>
          <w:rFonts w:ascii="Times New Roman" w:hAnsi="Times New Roman"/>
          <w:b/>
          <w:sz w:val="24"/>
          <w:szCs w:val="24"/>
        </w:rPr>
      </w:pPr>
      <w:r w:rsidRPr="00EA307B">
        <w:rPr>
          <w:rFonts w:ascii="Times New Roman" w:hAnsi="Times New Roman"/>
          <w:b/>
          <w:sz w:val="24"/>
          <w:szCs w:val="24"/>
        </w:rPr>
        <w:t>Building Code Administration Technical Advisory Committee</w:t>
      </w:r>
    </w:p>
    <w:p w:rsidR="00EA307B" w:rsidRPr="00EA307B" w:rsidRDefault="00EA307B">
      <w:pPr>
        <w:rPr>
          <w:rFonts w:ascii="Times New Roman" w:hAnsi="Times New Roman"/>
          <w:b/>
          <w:sz w:val="24"/>
          <w:szCs w:val="24"/>
        </w:rPr>
      </w:pPr>
    </w:p>
    <w:p w:rsidR="00EA307B" w:rsidRPr="00EA307B" w:rsidRDefault="00EA307B">
      <w:pPr>
        <w:rPr>
          <w:rFonts w:ascii="Times New Roman" w:hAnsi="Times New Roman"/>
          <w:b/>
          <w:i/>
          <w:sz w:val="24"/>
          <w:szCs w:val="24"/>
        </w:rPr>
      </w:pPr>
      <w:r w:rsidRPr="00EA307B">
        <w:rPr>
          <w:rFonts w:ascii="Times New Roman" w:hAnsi="Times New Roman"/>
          <w:b/>
          <w:sz w:val="24"/>
          <w:szCs w:val="24"/>
        </w:rPr>
        <w:t xml:space="preserve">DS 2022-002 </w:t>
      </w:r>
      <w:r w:rsidRPr="00EA307B">
        <w:rPr>
          <w:rFonts w:ascii="Times New Roman" w:hAnsi="Times New Roman"/>
          <w:b/>
          <w:i/>
          <w:sz w:val="24"/>
          <w:szCs w:val="24"/>
        </w:rPr>
        <w:t>by Allen Douglas of the American Council of Engineering Companies of Florida (“ACEC-FL”)</w:t>
      </w:r>
    </w:p>
    <w:p w:rsidR="00EA307B" w:rsidRPr="00EA307B" w:rsidRDefault="00EA307B">
      <w:pPr>
        <w:rPr>
          <w:rFonts w:ascii="Times New Roman" w:hAnsi="Times New Roman"/>
          <w:sz w:val="24"/>
          <w:szCs w:val="24"/>
        </w:rPr>
      </w:pPr>
    </w:p>
    <w:p w:rsidR="00EA307B" w:rsidRPr="00EA307B" w:rsidRDefault="00EA307B" w:rsidP="00EA307B">
      <w:pPr>
        <w:autoSpaceDE w:val="0"/>
        <w:autoSpaceDN w:val="0"/>
        <w:adjustRightInd w:val="0"/>
        <w:rPr>
          <w:rFonts w:ascii="Times New Roman" w:hAnsi="Times New Roman"/>
          <w:sz w:val="24"/>
          <w:szCs w:val="24"/>
        </w:rPr>
      </w:pPr>
      <w:r w:rsidRPr="00EA307B">
        <w:rPr>
          <w:rFonts w:ascii="Times New Roman" w:hAnsi="Times New Roman"/>
          <w:b/>
          <w:sz w:val="24"/>
          <w:szCs w:val="24"/>
        </w:rPr>
        <w:t>Question</w:t>
      </w:r>
      <w:r w:rsidRPr="00EA307B">
        <w:rPr>
          <w:rFonts w:ascii="Times New Roman" w:hAnsi="Times New Roman"/>
          <w:sz w:val="24"/>
          <w:szCs w:val="24"/>
        </w:rPr>
        <w:t xml:space="preserve">: </w:t>
      </w:r>
    </w:p>
    <w:p w:rsidR="00EA307B" w:rsidRPr="00EA307B" w:rsidRDefault="00EA307B">
      <w:pPr>
        <w:rPr>
          <w:rFonts w:ascii="Times New Roman" w:hAnsi="Times New Roman"/>
          <w:sz w:val="24"/>
          <w:szCs w:val="24"/>
        </w:rPr>
      </w:pPr>
    </w:p>
    <w:p w:rsidR="00EA307B" w:rsidRPr="00EA307B" w:rsidRDefault="00EA307B">
      <w:pPr>
        <w:rPr>
          <w:rFonts w:ascii="Times New Roman" w:hAnsi="Times New Roman"/>
          <w:sz w:val="24"/>
          <w:szCs w:val="24"/>
        </w:rPr>
      </w:pPr>
      <w:r w:rsidRPr="00EA307B">
        <w:rPr>
          <w:rFonts w:ascii="Times New Roman" w:hAnsi="Times New Roman"/>
          <w:sz w:val="24"/>
          <w:szCs w:val="24"/>
        </w:rPr>
        <w:t xml:space="preserve">Pursuant to Sections 553.79 and 553.791, Florida Statutes, may a qualified private entity perform both private provider services and required threshold inspections on the same threshold </w:t>
      </w:r>
      <w:proofErr w:type="gramStart"/>
      <w:r w:rsidRPr="00EA307B">
        <w:rPr>
          <w:rFonts w:ascii="Times New Roman" w:hAnsi="Times New Roman"/>
          <w:sz w:val="24"/>
          <w:szCs w:val="24"/>
        </w:rPr>
        <w:t>building.</w:t>
      </w:r>
      <w:proofErr w:type="gramEnd"/>
    </w:p>
    <w:p w:rsidR="00EA307B" w:rsidRPr="00EA307B" w:rsidRDefault="00EA307B">
      <w:pPr>
        <w:rPr>
          <w:rFonts w:ascii="Times New Roman" w:hAnsi="Times New Roman"/>
          <w:sz w:val="24"/>
          <w:szCs w:val="24"/>
        </w:rPr>
      </w:pPr>
    </w:p>
    <w:p w:rsidR="00EA307B" w:rsidRPr="00EA307B" w:rsidRDefault="00EA307B" w:rsidP="00EA307B">
      <w:pPr>
        <w:shd w:val="clear" w:color="auto" w:fill="FFFFFF"/>
        <w:outlineLvl w:val="0"/>
        <w:rPr>
          <w:rFonts w:ascii="Times New Roman" w:eastAsia="Times New Roman" w:hAnsi="Times New Roman"/>
          <w:b/>
          <w:sz w:val="24"/>
          <w:szCs w:val="24"/>
        </w:rPr>
      </w:pPr>
      <w:r w:rsidRPr="00EA307B">
        <w:rPr>
          <w:rFonts w:ascii="Times New Roman" w:eastAsia="Times New Roman" w:hAnsi="Times New Roman"/>
          <w:b/>
          <w:sz w:val="24"/>
          <w:szCs w:val="24"/>
        </w:rPr>
        <w:t>Answer:</w:t>
      </w:r>
    </w:p>
    <w:p w:rsidR="00EA307B" w:rsidRPr="00EA307B" w:rsidRDefault="00EA307B">
      <w:pPr>
        <w:rPr>
          <w:rFonts w:ascii="Times New Roman" w:hAnsi="Times New Roman"/>
          <w:b/>
          <w:sz w:val="24"/>
          <w:szCs w:val="24"/>
        </w:rPr>
      </w:pPr>
    </w:p>
    <w:p w:rsidR="00C0718A" w:rsidRDefault="00EA307B">
      <w:pPr>
        <w:rPr>
          <w:rFonts w:ascii="Times New Roman" w:hAnsi="Times New Roman"/>
          <w:sz w:val="24"/>
          <w:szCs w:val="24"/>
        </w:rPr>
      </w:pPr>
      <w:r w:rsidRPr="00EA307B">
        <w:rPr>
          <w:rFonts w:ascii="Times New Roman" w:hAnsi="Times New Roman"/>
          <w:b/>
          <w:sz w:val="24"/>
          <w:szCs w:val="24"/>
        </w:rPr>
        <w:t>Yes;</w:t>
      </w:r>
      <w:r w:rsidRPr="00EA307B">
        <w:rPr>
          <w:rFonts w:ascii="Times New Roman" w:hAnsi="Times New Roman"/>
          <w:sz w:val="24"/>
          <w:szCs w:val="24"/>
        </w:rPr>
        <w:t xml:space="preserve"> section 553.79(5</w:t>
      </w:r>
      <w:proofErr w:type="gramStart"/>
      <w:r w:rsidRPr="00EA307B">
        <w:rPr>
          <w:rFonts w:ascii="Times New Roman" w:hAnsi="Times New Roman"/>
          <w:sz w:val="24"/>
          <w:szCs w:val="24"/>
        </w:rPr>
        <w:t>)(</w:t>
      </w:r>
      <w:proofErr w:type="gramEnd"/>
      <w:r w:rsidRPr="00EA307B">
        <w:rPr>
          <w:rFonts w:ascii="Times New Roman" w:hAnsi="Times New Roman"/>
          <w:sz w:val="24"/>
          <w:szCs w:val="24"/>
        </w:rPr>
        <w:t xml:space="preserve">a) Florida Statutes, does not prohibit an entity from both performing special inspections on a threshold building and private provider services for that building. A special inspector does not “serve as a surrogate” for carrying out the responsibilities of the building official merely by providing private provider services, since the local enforcing agency possesses and retains various oversight responsibilities and powers with respect to both special inspections and private provider services. </w:t>
      </w:r>
    </w:p>
    <w:p w:rsidR="00C0718A" w:rsidRDefault="00C0718A">
      <w:pPr>
        <w:rPr>
          <w:rFonts w:ascii="Times New Roman" w:hAnsi="Times New Roman"/>
          <w:sz w:val="24"/>
          <w:szCs w:val="24"/>
        </w:rPr>
      </w:pPr>
    </w:p>
    <w:p w:rsidR="00EA307B" w:rsidRPr="00EA307B" w:rsidRDefault="00EA307B">
      <w:pPr>
        <w:rPr>
          <w:rFonts w:ascii="Times New Roman" w:hAnsi="Times New Roman"/>
          <w:sz w:val="24"/>
          <w:szCs w:val="24"/>
        </w:rPr>
      </w:pPr>
      <w:r w:rsidRPr="00EA307B">
        <w:rPr>
          <w:rFonts w:ascii="Times New Roman" w:hAnsi="Times New Roman"/>
          <w:sz w:val="24"/>
          <w:szCs w:val="24"/>
        </w:rPr>
        <w:t>As long as an entity has the appropriate qualifications to offer private provider services and to perform threshold inspections, the provisions of section 553.79(5), Florida Statutes, do not prohib</w:t>
      </w:r>
      <w:bookmarkStart w:id="0" w:name="_GoBack"/>
      <w:bookmarkEnd w:id="0"/>
      <w:r w:rsidRPr="00EA307B">
        <w:rPr>
          <w:rFonts w:ascii="Times New Roman" w:hAnsi="Times New Roman"/>
          <w:sz w:val="24"/>
          <w:szCs w:val="24"/>
        </w:rPr>
        <w:t>it that entity from performing both private provider services and threshold inspections on the same building.</w:t>
      </w:r>
    </w:p>
    <w:sectPr w:rsidR="00EA307B" w:rsidRPr="00EA3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7B"/>
    <w:rsid w:val="00164DC7"/>
    <w:rsid w:val="00C0718A"/>
    <w:rsid w:val="00EA307B"/>
    <w:rsid w:val="00F1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7B"/>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7B"/>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Bigelow, Joe</dc:creator>
  <cp:lastModifiedBy>Madani, Mo</cp:lastModifiedBy>
  <cp:revision>2</cp:revision>
  <dcterms:created xsi:type="dcterms:W3CDTF">2022-02-01T15:27:00Z</dcterms:created>
  <dcterms:modified xsi:type="dcterms:W3CDTF">2022-02-01T15:46:00Z</dcterms:modified>
</cp:coreProperties>
</file>