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rFonts w:ascii="Arial" w:hAnsi="Arial"/>
        </w:rPr>
      </w:pPr>
      <w:r>
        <w:rPr>
          <w:rFonts w:ascii="Trajan" w:hAnsi="Trajan"/>
          <w:b/>
          <w:smallCaps w:percent="80"/>
          <w:sz w:val="56"/>
        </w:rPr>
        <w:t>JDB Code Services, Inc.</w:t>
      </w:r>
      <w:r>
        <w:rPr>
          <w:rFonts w:ascii="Arial" w:hAnsi="Arial"/>
        </w:rPr>
      </w:r>
    </w:p>
    <w:p>
      <w:pPr>
        <w:spacing w:line="57" w:lineRule="exact"/>
        <w:rPr>
          <w:rFonts w:ascii="Arial" w:hAnsi="Arial"/>
        </w:rPr>
      </w:pPr>
      <w:r>
        <w:rPr>
          <w:noProof/>
        </w:rPr>
        <mc:AlternateContent>
          <mc:Choice Requires="wps">
            <w:drawing>
              <wp:anchor distT="0" distB="0" distL="114300" distR="114300" simplePos="0" relativeHeight="251658243" behindDoc="1" locked="0" layoutInCell="0" hidden="0" allowOverlap="1">
                <wp:simplePos x="0" y="0"/>
                <wp:positionH relativeFrom="page">
                  <wp:posOffset>914400</wp:posOffset>
                </wp:positionH>
                <wp:positionV relativeFrom="paragraph">
                  <wp:posOffset>0</wp:posOffset>
                </wp:positionV>
                <wp:extent cx="5943600" cy="36195"/>
                <wp:effectExtent l="0" t="0" r="0" b="0"/>
                <wp:wrapNone/>
                <wp:docPr id="3" name="Rectangle 2"/>
                <wp:cNvGraphicFramePr/>
                <a:graphic xmlns:a="http://schemas.openxmlformats.org/drawingml/2006/main">
                  <a:graphicData uri="http://schemas.microsoft.com/office/word/2010/wordprocessingShape">
                    <wps:wsp>
                      <wps:cNvSpPr>
                        <a:extLst>
                          <a:ext uri="sm">
                            <sm:smNativeData xmlns:sm="sm" val="SMDATA_15_fAc8ZR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EAAAAAIAAAIAAAAAAAAAAAAAAAAAAAAKAFAAAAAAAAAgAAAAAAAACQJAAAOQAAAAAAAACgBQAAJAgAACgAAAAIAAAAAQAAAAEAAAAwAAAAFAAAAAAAAAAAAP//AAABAAAA//8AAAEA"/>
                          </a:ext>
                        </a:extLst>
                      </wps:cNvSpPr>
                      <wps:spPr>
                        <a:xfrm>
                          <a:off x="0" y="0"/>
                          <a:ext cx="5943600" cy="36195"/>
                        </a:xfrm>
                        <a:prstGeom prst="rect">
                          <a:avLst/>
                        </a:prstGeom>
                        <a:solidFill>
                          <a:srgbClr val="000000"/>
                        </a:solidFill>
                        <a:ln>
                          <a:noFill/>
                        </a:ln>
                      </wps:spPr>
                      <wps:bodyPr spcFirstLastPara="1" vertOverflow="clip" horzOverflow="clip" lIns="91440" tIns="45720" rIns="91440" bIns="45720" upright="1">
                        <a:noAutofit/>
                      </wps:bodyPr>
                    </wps:wsp>
                  </a:graphicData>
                </a:graphic>
              </wp:anchor>
            </w:drawing>
          </mc:Choice>
          <mc:Fallback>
            <w:pict>
              <v:rect id="Rectangle 2" o:spid="_x0000_s1026" style="position:absolute;margin-left:72.00pt;margin-top:0.00pt;mso-position-horizontal-relative:page;width:468.00pt;height:2.85pt;z-index:251658243;mso-wrap-distance-left:9.00pt;mso-wrap-distance-top:0.00pt;mso-wrap-distance-right:9.00pt;mso-wrap-distance-bottom:0.00pt;mso-wrap-style:square" stroked="f" fillcolor="#000000" v:ext="SMDATA_15_fAc8ZR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EAAAAAIAAAIAAAAAAAAAAAAAAAAAAAAKAFAAAAAAAAAgAAAAAAAACQJAAAOQAAAAAAAACgBQAAJAgAACgAAAAIAAAAAQAAAAEAAAAwAAAAFAAAAAAAAAAAAP//AAABAAAA//8AAAEA">
                <v:fill color2="#000000" type="solid" angle="90"/>
                <w10:wrap type="none" anchorx="page" anchory="text"/>
              </v:rect>
            </w:pict>
          </mc:Fallback>
        </mc:AlternateContent>
      </w:r>
      <w:r>
        <w:rPr>
          <w:rFonts w:ascii="Arial" w:hAnsi="Arial"/>
        </w:rPr>
      </w:r>
    </w:p>
    <w:p>
      <w:pPr>
        <w:ind w:firstLine="720"/>
        <w:rPr>
          <w:rFonts w:ascii="Arial" w:hAnsi="Arial"/>
        </w:rPr>
      </w:pPr>
      <w:r>
        <w:rPr>
          <w:rFonts w:ascii="Arial" w:hAnsi="Arial"/>
        </w:rPr>
      </w:r>
    </w:p>
    <w:p>
      <w:pPr>
        <w:rPr>
          <w:rFonts w:ascii="Arial" w:hAnsi="Arial"/>
        </w:rPr>
      </w:pPr>
      <w:r>
        <w:rPr>
          <w:rFonts w:ascii="Arial" w:hAnsi="Arial"/>
        </w:rPr>
      </w:r>
    </w:p>
    <w:p>
      <w:pPr>
        <w:rPr>
          <w:rFonts w:ascii="Arial" w:hAnsi="Arial"/>
        </w:rPr>
      </w:pPr>
      <w:r>
        <w:rPr>
          <w:rFonts w:ascii="Arial" w:hAnsi="Arial"/>
        </w:rPr>
      </w:r>
    </w:p>
    <w:p>
      <w:pPr>
        <w:rPr>
          <w:rFonts w:ascii="Arial" w:hAnsi="Arial"/>
        </w:rPr>
      </w:pPr>
      <w:r>
        <w:rPr>
          <w:rFonts w:ascii="Arial" w:hAnsi="Arial"/>
        </w:rPr>
      </w:r>
    </w:p>
    <w:p>
      <w:pPr>
        <w:spacing w:after="5"/>
        <w:rPr>
          <w:rFonts w:ascii="Arial" w:hAnsi="Arial"/>
          <w:b/>
        </w:rPr>
      </w:pPr>
      <w:r>
        <w:rPr>
          <w:rFonts w:ascii="Arial" w:hAnsi="Arial"/>
          <w:b/>
        </w:rPr>
        <w:t>Date:</w:t>
        <w:tab/>
        <w:t>October 27, 2023</w:t>
        <w:tab/>
      </w:r>
    </w:p>
    <w:p>
      <w:pPr>
        <w:rPr>
          <w:rFonts w:ascii="Arial" w:hAnsi="Arial"/>
        </w:rPr>
      </w:pPr>
      <w:r>
        <w:rPr>
          <w:rFonts w:ascii="Arial" w:hAnsi="Arial"/>
        </w:rPr>
      </w:r>
    </w:p>
    <w:p>
      <w:pPr>
        <w:rPr>
          <w:rFonts w:ascii="Arial" w:hAnsi="Arial"/>
          <w:b/>
          <w:bCs/>
        </w:rPr>
      </w:pPr>
      <w:r>
        <w:rPr>
          <w:rFonts w:ascii="Arial" w:hAnsi="Arial"/>
          <w:b/>
        </w:rPr>
        <w:t xml:space="preserve">To:  </w:t>
      </w:r>
      <w:r>
        <w:rPr>
          <w:rFonts w:ascii="Arial" w:hAnsi="Arial" w:eastAsia="Arial" w:cs="Arial"/>
          <w:b/>
          <w:bCs/>
          <w:color w:val="000000"/>
        </w:rPr>
        <w:tab/>
      </w:r>
      <w:r>
        <w:rPr>
          <w:rFonts w:ascii="Arial" w:hAnsi="Arial"/>
          <w:b/>
        </w:rPr>
        <w:t>James Schock, P.E</w:t>
      </w:r>
      <w:r>
        <w:rPr>
          <w:rFonts w:ascii="Arial" w:hAnsi="Arial" w:eastAsia="Arial" w:cs="Arial"/>
          <w:b/>
          <w:bCs/>
          <w:color w:val="000000"/>
        </w:rPr>
        <w:t>, Chairman, Florida Building Commission</w:t>
      </w:r>
      <w:r>
        <w:rPr>
          <w:rFonts w:ascii="Arial" w:hAnsi="Arial"/>
          <w:b/>
          <w:bCs/>
        </w:rPr>
        <w:tab/>
      </w:r>
      <w:r>
        <w:rPr>
          <w:rFonts w:ascii="Arial" w:hAnsi="Arial"/>
          <w:b/>
          <w:bCs/>
        </w:rPr>
      </w:r>
    </w:p>
    <w:p>
      <w:pPr>
        <w:rPr>
          <w:rFonts w:ascii="Arial" w:hAnsi="Arial"/>
        </w:rPr>
      </w:pPr>
      <w:r>
        <w:rPr>
          <w:rFonts w:ascii="Arial" w:hAnsi="Arial"/>
        </w:rPr>
      </w:r>
    </w:p>
    <w:p>
      <w:pPr>
        <w:rPr>
          <w:rFonts w:ascii="Arial" w:hAnsi="Arial"/>
          <w:b/>
        </w:rPr>
      </w:pPr>
      <w:r>
        <w:rPr>
          <w:rFonts w:ascii="Arial" w:hAnsi="Arial"/>
          <w:b/>
        </w:rPr>
        <w:t>From:</w:t>
      </w:r>
      <w:r>
        <w:rPr>
          <w:rFonts w:ascii="Arial" w:hAnsi="Arial"/>
        </w:rPr>
        <w:tab/>
      </w:r>
      <w:r>
        <w:rPr>
          <w:rFonts w:ascii="Arial" w:hAnsi="Arial"/>
          <w:b/>
          <w:bCs/>
        </w:rPr>
        <w:t xml:space="preserve">Joe </w:t>
      </w:r>
      <w:r>
        <w:rPr>
          <w:rFonts w:ascii="Arial" w:hAnsi="Arial"/>
          <w:b/>
          <w:bCs/>
        </w:rPr>
        <w:t>Belcher,FHBA</w:t>
      </w:r>
      <w:r>
        <w:rPr>
          <w:rFonts w:ascii="Arial" w:hAnsi="Arial"/>
          <w:b/>
          <w:bCs/>
        </w:rPr>
        <w:t xml:space="preserve"> Code  Consultant</w:t>
      </w:r>
      <w:r>
        <w:rPr>
          <w:rFonts w:ascii="Arial" w:hAnsi="Arial"/>
          <w:b/>
        </w:rPr>
      </w:r>
    </w:p>
    <w:p>
      <w:pPr>
        <w:rPr>
          <w:rFonts w:ascii="Arial" w:hAnsi="Arial"/>
        </w:rPr>
      </w:pPr>
      <w:r>
        <w:rPr>
          <w:rFonts w:ascii="Arial" w:hAnsi="Arial"/>
        </w:rPr>
      </w:r>
    </w:p>
    <w:p>
      <w:pPr>
        <w:ind w:left="72"/>
        <w:rPr>
          <w:rFonts w:ascii="Arial" w:hAnsi="Arial"/>
        </w:rPr>
      </w:pPr>
      <w:r>
        <w:rPr>
          <w:rFonts w:ascii="Arial" w:hAnsi="Arial"/>
          <w:b/>
        </w:rPr>
        <w:t>IN RE:</w:t>
        <w:tab/>
        <w:t>Change to Wind-Borne Debris Definition Florida Building Code 8th Edition (2023)</w:t>
        <w:tab/>
      </w:r>
      <w:r>
        <w:rPr>
          <w:rFonts w:ascii="Arial" w:hAnsi="Arial"/>
        </w:rPr>
      </w:r>
    </w:p>
    <w:p>
      <w:pPr>
        <w:rPr>
          <w:rFonts w:ascii="Arial" w:hAnsi="Arial"/>
        </w:rPr>
      </w:pPr>
      <w:r>
        <w:rPr>
          <w:rFonts w:ascii="Arial" w:hAnsi="Arial"/>
        </w:rPr>
      </w:r>
    </w:p>
    <w:p>
      <w:pPr>
        <w:rPr>
          <w:rFonts w:ascii="Arial" w:hAnsi="Arial"/>
        </w:rPr>
      </w:pPr>
      <w:r>
        <w:rPr>
          <w:rFonts w:ascii="Arial" w:hAnsi="Arial"/>
        </w:rPr>
        <w:t xml:space="preserve">While we are not sure the requested change by FHBA strictly meets the criteria for a Glitch Change,FHBA believes the Florida Building Commission has the authority to make this change due to the unintended consequences and the deleterious effect on the home buying public. FHBA strongly believes the change generates severe unintended consequences by significantly expanding the wind-borne debris region in Florida with no justification or discussion of the far reaching impact or cost. There was no discussion at the Structural TAC or Commission meetings regardingf this change's extensive and costly impact. </w:t>
      </w:r>
    </w:p>
    <w:p>
      <w:pPr>
        <w:rPr>
          <w:rFonts w:ascii="Arial" w:hAnsi="Arial"/>
        </w:rPr>
      </w:pPr>
      <w:r>
        <w:rPr>
          <w:rFonts w:ascii="Arial" w:hAnsi="Arial"/>
        </w:rPr>
        <w:t xml:space="preserve">The graphic below depicts the magnitude of the change on a single lake with 5,000 feet of fetch. </w:t>
      </w:r>
    </w:p>
    <w:p>
      <w:pPr>
        <w:rPr>
          <w:rFonts w:ascii="Arial" w:hAnsi="Arial"/>
        </w:rPr>
      </w:pPr>
      <w:r>
        <w:rPr>
          <w:rFonts w:ascii="Arial" w:hAnsi="Arial"/>
        </w:rPr>
      </w:r>
    </w:p>
    <w:p>
      <w:pPr>
        <w:rPr>
          <w:rFonts w:ascii="Arial" w:hAnsi="Arial"/>
        </w:rPr>
      </w:pPr>
      <w:r>
        <w:rPr>
          <w:rFonts w:ascii="Arial" w:hAnsi="Arial"/>
        </w:rPr>
        <w:t xml:space="preserve">The state of Florida has many such lakes. The FEMA MAT Reports for Hurricanes Katrina, Charley, Irma and Michael were reviewed, and there is no reporting of wind-borne debris damage due to the failure of glazed openings caused by wind-borne debris a mile from the shoreline of an inland lake of any size. </w:t>
      </w:r>
    </w:p>
    <w:p>
      <w:pPr>
        <w:rPr>
          <w:rFonts w:ascii="Arial" w:hAnsi="Arial"/>
        </w:rPr>
      </w:pPr>
      <w:r>
        <w:rPr>
          <w:rFonts w:ascii="Arial" w:hAnsi="Arial"/>
        </w:rPr>
      </w:r>
    </w:p>
    <w:p>
      <w:pPr>
        <w:rPr>
          <w:rFonts w:ascii="Arial" w:hAnsi="Arial"/>
        </w:rPr>
      </w:pPr>
      <w:r>
        <w:rPr>
          <w:rFonts w:ascii="Arial" w:hAnsi="Arial"/>
        </w:rPr>
        <w:t>The Florida modification (Mod S9473) and the I-Code change (G12-19) indicate the change is a clarification to eliminate confusion.The cost impact statements for both say it will not increase or decrease the construction cost. (See Code Change G12-19 Part II at the end of this document.)</w:t>
      </w:r>
    </w:p>
    <w:p>
      <w:pPr>
        <w:rPr>
          <w:rFonts w:ascii="Arial" w:hAnsi="Arial"/>
        </w:rPr>
      </w:pPr>
      <w:r>
        <w:rPr>
          <w:rFonts w:ascii="Arial" w:hAnsi="Arial"/>
        </w:rPr>
      </w:r>
    </w:p>
    <w:p>
      <w:pPr>
        <w:rPr>
          <w:rFonts w:ascii="Arial" w:hAnsi="Arial"/>
        </w:rPr>
      </w:pPr>
      <w:r>
        <w:rPr>
          <w:noProof/>
        </w:rPr>
        <w:drawing>
          <wp:anchor distT="114300" distB="114300" distL="114300" distR="114300" simplePos="0" relativeHeight="251658244" behindDoc="0" locked="0" layoutInCell="0" hidden="0" allowOverlap="1">
            <wp:simplePos x="0" y="0"/>
            <wp:positionH relativeFrom="page">
              <wp:posOffset>2937510</wp:posOffset>
            </wp:positionH>
            <wp:positionV relativeFrom="page">
              <wp:posOffset>5486400</wp:posOffset>
            </wp:positionV>
            <wp:extent cx="1616075" cy="2090420"/>
            <wp:effectExtent l="0" t="0" r="0" b="0"/>
            <wp:wrapSquare wrapText="bothSides"/>
            <wp:docPr id="4"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
                    <pic:cNvPicPr>
                      <a:picLocks noChangeAspect="1"/>
                      <a:codePr string="" type="-1532044016" text="1"/>
                      <a:extLst>
                        <a:ext uri="sm">
                          <sm:smNativeData xmlns:sm="sm" val="SMDATA_17_fAc8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VAAAAAKIAAAAAAAAAAAAAAAAAAAAAAAASEgAAAAAAAAAAAADAIQAA8QkAANwMAAAAAAAAEhIAAMAhAAAoAAAACAAAAAEAAAABAAAAMAAAABQAAAAAAAAAAAD//wAAAQAAAP//AAABAA=="/>
                        </a:ext>
                      </a:extLst>
                    </pic:cNvPicPr>
                  </pic:nvPicPr>
                  <pic:blipFill>
                    <a:blip r:embed="rId8"/>
                    <a:stretch>
                      <a:fillRect/>
                    </a:stretch>
                  </pic:blipFill>
                  <pic:spPr>
                    <a:xfrm>
                      <a:off x="0" y="0"/>
                      <a:ext cx="1616075" cy="2090420"/>
                    </a:xfrm>
                    <a:prstGeom prst="rect">
                      <a:avLst/>
                    </a:prstGeom>
                    <a:noFill/>
                    <a:ln w="12700">
                      <a:noFill/>
                    </a:ln>
                  </pic:spPr>
                </pic:pic>
              </a:graphicData>
            </a:graphic>
          </wp:anchor>
        </w:drawing>
      </w:r>
      <w:r>
        <w:rPr>
          <w:rFonts w:ascii="Arial" w:hAnsi="Arial"/>
        </w:rPr>
      </w:r>
    </w:p>
    <w:p>
      <w:r/>
    </w:p>
    <w:p>
      <w:r/>
    </w:p>
    <w:p>
      <w:r/>
    </w:p>
    <w:p>
      <w:r/>
    </w:p>
    <w:p>
      <w:r/>
    </w:p>
    <w:p>
      <w:r/>
    </w:p>
    <w:p>
      <w:r/>
    </w:p>
    <w:p>
      <w:r/>
    </w:p>
    <w:p>
      <w:r/>
    </w:p>
    <w:p>
      <w:r/>
    </w:p>
    <w:p>
      <w:r/>
    </w:p>
    <w:p>
      <w:r/>
    </w:p>
    <w:p>
      <w:r/>
    </w:p>
    <w:p>
      <w:r/>
    </w:p>
    <w:p>
      <w:r/>
    </w:p>
    <w:p>
      <w:r/>
    </w:p>
    <w:p>
      <w:pPr>
        <w:rPr>
          <w:rFonts w:ascii="Arial" w:hAnsi="Arial" w:eastAsia="Arial" w:cs="Arial"/>
          <w:b/>
          <w:color w:val="222222"/>
        </w:rPr>
      </w:pPr>
      <w:r>
        <w:rPr>
          <w:rFonts w:ascii="Arial" w:hAnsi="Arial" w:eastAsia="Arial" w:cs="Arial"/>
        </w:rPr>
        <w:t>A builder in Lake County provided a cost estimate to upgrade to impact-resistant windows and sliding glass doors in a house he is currently designing. The upgrades almost doubled the window and door costs from $12,361 to $24,874, an increase of $12,513.00,.The NAHB reports a</w:t>
      </w:r>
      <w:r>
        <w:rPr>
          <w:rFonts w:ascii="Arial" w:hAnsi="Arial" w:eastAsia="Arial" w:cs="Arial"/>
          <w:b/>
          <w:bCs/>
          <w:color w:val="222222"/>
        </w:rPr>
        <w:t xml:space="preserve"> $1,000 increase in the price of of a new home will further price 140,436 U.S. household s out of the marke</w:t>
      </w:r>
      <w:r>
        <w:rPr>
          <w:rFonts w:ascii="Arial" w:hAnsi="Arial" w:eastAsia="Arial" w:cs="Arial"/>
        </w:rPr>
        <w:t>t. The builder's estimate is not an isolated instance in Lake County. Following is a list of lakes in the Central Florida region, including their fetch in feet, that will be affected by this change</w:t>
      </w:r>
      <w:r>
        <w:rPr>
          <w:rFonts w:ascii="Arial" w:hAnsi="Arial" w:eastAsia="Arial" w:cs="Arial"/>
          <w:b/>
          <w:color w:val="222222"/>
        </w:rPr>
        <w:t>:</w:t>
      </w:r>
      <w:r>
        <w:rPr>
          <w:rFonts w:ascii="Arial" w:hAnsi="Arial" w:eastAsia="Arial" w:cs="Arial"/>
          <w:b/>
          <w:color w:val="222222"/>
        </w:rPr>
      </w:r>
    </w:p>
    <w:p>
      <w:r/>
    </w:p>
    <w:p>
      <w:pPr>
        <w:rPr>
          <w:rFonts w:ascii="Arial Narrow" w:hAnsi="Arial Narrow"/>
          <w:b/>
          <w:bCs/>
          <w:color w:val="222222"/>
        </w:rPr>
      </w:pPr>
      <w:r>
        <w:rPr>
          <w:rFonts w:ascii="Arial Narrow" w:hAnsi="Arial Narrow"/>
          <w:b/>
          <w:bCs/>
          <w:color w:val="222222"/>
        </w:rPr>
        <w:t>Lake County</w:t>
      </w:r>
    </w:p>
    <w:p>
      <w:pPr>
        <w:numPr>
          <w:ilvl w:val="0"/>
          <w:numId w:val="5"/>
        </w:numPr>
        <w:ind w:left="567" w:hanging="567"/>
        <w:rPr>
          <w:rFonts w:ascii="Arial Narrow" w:hAnsi="Arial Narrow"/>
          <w:b/>
          <w:bCs/>
          <w:color w:val="222222"/>
        </w:rPr>
      </w:pPr>
      <w:r>
        <w:rPr>
          <w:rFonts w:ascii="Arial Narrow" w:hAnsi="Arial Narrow"/>
          <w:b/>
          <w:bCs/>
          <w:color w:val="222222"/>
        </w:rPr>
        <w:t>Lake Apopka, one side is Lake County; the other is Orange County, 39,311 feet</w:t>
      </w:r>
    </w:p>
    <w:p>
      <w:pPr>
        <w:numPr>
          <w:ilvl w:val="0"/>
          <w:numId w:val="5"/>
        </w:numPr>
        <w:ind w:left="567" w:hanging="567"/>
        <w:rPr>
          <w:rFonts w:ascii="Arial Narrow" w:hAnsi="Arial Narrow"/>
          <w:b/>
          <w:bCs/>
          <w:color w:val="222222"/>
        </w:rPr>
      </w:pPr>
      <w:r>
        <w:rPr>
          <w:rFonts w:ascii="Arial Narrow" w:hAnsi="Arial Narrow"/>
          <w:b/>
          <w:bCs/>
          <w:color w:val="222222"/>
        </w:rPr>
        <w:t>John's Lake, 8,530 feet</w:t>
      </w:r>
    </w:p>
    <w:p>
      <w:pPr>
        <w:numPr>
          <w:ilvl w:val="0"/>
          <w:numId w:val="5"/>
        </w:numPr>
        <w:ind w:left="567" w:hanging="567"/>
        <w:rPr>
          <w:rFonts w:ascii="Arial Narrow" w:hAnsi="Arial Narrow"/>
          <w:b/>
          <w:bCs/>
          <w:color w:val="222222"/>
        </w:rPr>
      </w:pPr>
      <w:r>
        <w:rPr>
          <w:rFonts w:ascii="Arial Narrow" w:hAnsi="Arial Narrow"/>
          <w:b/>
          <w:bCs/>
          <w:color w:val="222222"/>
        </w:rPr>
        <w:t>Clermont Chain of Lakes (largest listed below)</w:t>
      </w:r>
    </w:p>
    <w:p>
      <w:pPr>
        <w:numPr>
          <w:ilvl w:val="0"/>
          <w:numId w:val="1"/>
        </w:numPr>
        <w:ind w:left="850" w:hanging="850"/>
        <w:rPr>
          <w:rFonts w:ascii="Arial Narrow" w:hAnsi="Arial Narrow"/>
          <w:b/>
          <w:bCs/>
          <w:color w:val="222222"/>
        </w:rPr>
      </w:pPr>
      <w:r>
        <w:rPr>
          <w:rFonts w:ascii="Arial Narrow" w:hAnsi="Arial Narrow"/>
          <w:b/>
          <w:bCs/>
          <w:color w:val="222222"/>
        </w:rPr>
        <w:t xml:space="preserve">Lake Louisa </w:t>
      </w:r>
      <w:r>
        <w:rPr>
          <w:rFonts w:ascii="Arial Narrow" w:hAnsi="Arial Narrow"/>
          <w:b/>
          <w:bCs/>
          <w:color w:val="000000"/>
          <w:shd w:val="clear" w:fill="ffffff"/>
        </w:rPr>
        <w:t>14,488 feet</w:t>
      </w:r>
      <w:r>
        <w:rPr>
          <w:rFonts w:ascii="Arial Narrow" w:hAnsi="Arial Narrow"/>
          <w:b/>
          <w:bCs/>
          <w:color w:val="222222"/>
        </w:rPr>
      </w:r>
    </w:p>
    <w:p>
      <w:pPr>
        <w:numPr>
          <w:ilvl w:val="0"/>
          <w:numId w:val="1"/>
        </w:numPr>
        <w:ind w:left="850" w:hanging="850"/>
        <w:rPr>
          <w:rFonts w:ascii="Arial Narrow" w:hAnsi="Arial Narrow"/>
          <w:b/>
          <w:bCs/>
          <w:color w:val="222222"/>
        </w:rPr>
      </w:pPr>
      <w:r>
        <w:rPr>
          <w:rFonts w:ascii="Arial Narrow" w:hAnsi="Arial Narrow"/>
          <w:b/>
          <w:bCs/>
          <w:color w:val="222222"/>
        </w:rPr>
        <w:t>Lake Minnehaha 17,057 feet</w:t>
      </w:r>
    </w:p>
    <w:p>
      <w:pPr>
        <w:numPr>
          <w:ilvl w:val="0"/>
          <w:numId w:val="1"/>
        </w:numPr>
        <w:ind w:left="850" w:hanging="850"/>
        <w:rPr>
          <w:rFonts w:ascii="Arial Narrow" w:hAnsi="Arial Narrow"/>
          <w:b/>
          <w:bCs/>
          <w:color w:val="222222"/>
        </w:rPr>
      </w:pPr>
      <w:r>
        <w:rPr>
          <w:rFonts w:ascii="Arial Narrow" w:hAnsi="Arial Narrow"/>
          <w:b/>
          <w:bCs/>
          <w:color w:val="222222"/>
        </w:rPr>
        <w:t>Lake Minneola 11,482 feet</w:t>
      </w:r>
    </w:p>
    <w:p>
      <w:pPr>
        <w:numPr>
          <w:ilvl w:val="0"/>
          <w:numId w:val="5"/>
        </w:numPr>
        <w:ind w:left="567" w:hanging="567"/>
        <w:rPr>
          <w:rFonts w:ascii="Arial Narrow" w:hAnsi="Arial Narrow"/>
          <w:b/>
          <w:bCs/>
          <w:color w:val="222222"/>
        </w:rPr>
      </w:pPr>
      <w:r>
        <w:rPr>
          <w:rFonts w:ascii="Arial Narrow" w:hAnsi="Arial Narrow"/>
          <w:b/>
          <w:bCs/>
          <w:color w:val="222222"/>
        </w:rPr>
        <w:t>Lake Harris Chain of Lakes (largest listed below)</w:t>
      </w:r>
    </w:p>
    <w:p>
      <w:pPr>
        <w:numPr>
          <w:ilvl w:val="0"/>
          <w:numId w:val="1"/>
        </w:numPr>
        <w:ind w:left="850" w:hanging="850"/>
        <w:rPr>
          <w:rFonts w:ascii="Arial Narrow" w:hAnsi="Arial Narrow"/>
          <w:b/>
          <w:bCs/>
          <w:color w:val="222222"/>
        </w:rPr>
      </w:pPr>
      <w:r>
        <w:rPr>
          <w:rFonts w:ascii="Arial Narrow" w:hAnsi="Arial Narrow"/>
          <w:b/>
          <w:bCs/>
          <w:color w:val="222222"/>
        </w:rPr>
        <w:t>Big Lake Harris 27,814 feet</w:t>
      </w:r>
    </w:p>
    <w:p>
      <w:pPr>
        <w:numPr>
          <w:ilvl w:val="0"/>
          <w:numId w:val="1"/>
        </w:numPr>
        <w:ind w:left="850" w:hanging="850"/>
        <w:rPr>
          <w:rFonts w:ascii="Arial Narrow" w:hAnsi="Arial Narrow"/>
          <w:b/>
          <w:bCs/>
          <w:color w:val="222222"/>
        </w:rPr>
      </w:pPr>
      <w:r>
        <w:rPr>
          <w:rFonts w:ascii="Arial Narrow" w:hAnsi="Arial Narrow"/>
          <w:b/>
          <w:bCs/>
          <w:color w:val="222222"/>
        </w:rPr>
        <w:t>Little Lake Harris 28,497 feet</w:t>
      </w:r>
    </w:p>
    <w:p>
      <w:pPr>
        <w:numPr>
          <w:ilvl w:val="0"/>
          <w:numId w:val="1"/>
        </w:numPr>
        <w:ind w:left="850" w:hanging="850"/>
        <w:rPr>
          <w:rFonts w:ascii="Arial Narrow" w:hAnsi="Arial Narrow"/>
          <w:b/>
          <w:bCs/>
          <w:color w:val="222222"/>
        </w:rPr>
      </w:pPr>
      <w:r>
        <w:rPr>
          <w:rFonts w:ascii="Arial Narrow" w:hAnsi="Arial Narrow"/>
          <w:b/>
          <w:bCs/>
          <w:color w:val="222222"/>
        </w:rPr>
        <w:t>Lake Eustis 25,387 feet</w:t>
      </w:r>
    </w:p>
    <w:p>
      <w:pPr>
        <w:numPr>
          <w:ilvl w:val="0"/>
          <w:numId w:val="5"/>
        </w:numPr>
        <w:ind w:left="567" w:hanging="567"/>
        <w:rPr>
          <w:rFonts w:ascii="Arial Narrow" w:hAnsi="Arial Narrow"/>
          <w:b/>
          <w:bCs/>
          <w:color w:val="222222"/>
        </w:rPr>
      </w:pPr>
      <w:r>
        <w:rPr>
          <w:rFonts w:ascii="Arial Narrow" w:hAnsi="Arial Narrow"/>
          <w:b/>
          <w:bCs/>
          <w:color w:val="222222"/>
        </w:rPr>
        <w:t>Lake Dora 28,592 feet</w:t>
      </w:r>
    </w:p>
    <w:p>
      <w:pPr>
        <w:ind w:left="567"/>
        <w:rPr>
          <w:rFonts w:ascii="Arial Narrow" w:hAnsi="Arial Narrow"/>
          <w:b/>
          <w:bCs/>
          <w:color w:val="222222"/>
        </w:rPr>
      </w:pPr>
      <w:r>
        <w:rPr>
          <w:rFonts w:ascii="Arial Narrow" w:hAnsi="Arial Narrow"/>
          <w:b/>
          <w:bCs/>
          <w:color w:val="222222"/>
        </w:rPr>
        <w:t xml:space="preserve"> Lake Griffin 2,316 feet</w:t>
      </w:r>
    </w:p>
    <w:p>
      <w:pPr>
        <w:numPr>
          <w:ilvl w:val="0"/>
          <w:numId w:val="5"/>
        </w:numPr>
        <w:ind w:left="567" w:hanging="567"/>
        <w:rPr>
          <w:rFonts w:ascii="Arial Narrow" w:hAnsi="Arial Narrow"/>
          <w:b/>
          <w:bCs/>
          <w:color w:val="222222"/>
        </w:rPr>
      </w:pPr>
      <w:r>
        <w:rPr>
          <w:rFonts w:ascii="Arial Narrow" w:hAnsi="Arial Narrow"/>
          <w:b/>
          <w:bCs/>
          <w:color w:val="222222"/>
        </w:rPr>
        <w:t>St. Johns River (Astor area)</w:t>
      </w:r>
    </w:p>
    <w:p>
      <w:pPr>
        <w:rPr>
          <w:rFonts w:ascii="Arial Narrow" w:hAnsi="Arial Narrow"/>
          <w:b/>
          <w:bCs/>
          <w:color w:val="222222"/>
        </w:rPr>
      </w:pPr>
      <w:r>
        <w:rPr>
          <w:rFonts w:ascii="Arial Narrow" w:hAnsi="Arial Narrow"/>
          <w:b/>
          <w:bCs/>
          <w:color w:val="222222"/>
        </w:rPr>
      </w:r>
    </w:p>
    <w:p>
      <w:pPr>
        <w:numPr>
          <w:ilvl w:val="0"/>
          <w:numId w:val="4"/>
        </w:numPr>
        <w:ind w:left="283" w:hanging="283"/>
        <w:rPr>
          <w:rFonts w:ascii="Arial Narrow" w:hAnsi="Arial Narrow"/>
          <w:b/>
          <w:bCs/>
          <w:color w:val="222222"/>
        </w:rPr>
      </w:pPr>
      <w:r>
        <w:rPr>
          <w:rFonts w:ascii="Arial Narrow" w:hAnsi="Arial Narrow"/>
          <w:b/>
          <w:bCs/>
          <w:color w:val="222222"/>
        </w:rPr>
        <w:t>Sumter County</w:t>
      </w:r>
    </w:p>
    <w:p>
      <w:pPr>
        <w:numPr>
          <w:ilvl w:val="0"/>
          <w:numId w:val="5"/>
        </w:numPr>
        <w:ind w:left="567" w:hanging="567"/>
        <w:rPr>
          <w:rFonts w:ascii="Arial Narrow" w:hAnsi="Arial Narrow"/>
          <w:b/>
          <w:bCs/>
          <w:color w:val="222222"/>
        </w:rPr>
      </w:pPr>
      <w:r>
        <w:rPr>
          <w:rFonts w:ascii="Arial Narrow" w:hAnsi="Arial Narrow"/>
          <w:b/>
          <w:bCs/>
          <w:color w:val="222222"/>
        </w:rPr>
        <w:t>Lake Panasoffkee 42,637 feet</w:t>
      </w:r>
    </w:p>
    <w:p>
      <w:pPr>
        <w:rPr>
          <w:rFonts w:ascii="Arial Narrow" w:hAnsi="Arial Narrow"/>
          <w:b/>
          <w:bCs/>
          <w:color w:val="222222"/>
        </w:rPr>
      </w:pPr>
      <w:r>
        <w:rPr>
          <w:rFonts w:ascii="Arial Narrow" w:hAnsi="Arial Narrow"/>
          <w:b/>
          <w:bCs/>
          <w:color w:val="222222"/>
        </w:rPr>
      </w:r>
    </w:p>
    <w:p>
      <w:pPr>
        <w:numPr>
          <w:ilvl w:val="0"/>
          <w:numId w:val="4"/>
        </w:numPr>
        <w:ind w:left="283" w:hanging="283"/>
        <w:rPr>
          <w:rFonts w:ascii="Arial Narrow" w:hAnsi="Arial Narrow"/>
          <w:b/>
          <w:bCs/>
          <w:color w:val="222222"/>
        </w:rPr>
      </w:pPr>
      <w:r>
        <w:rPr>
          <w:rFonts w:ascii="Arial Narrow" w:hAnsi="Arial Narrow"/>
          <w:b/>
          <w:bCs/>
          <w:color w:val="222222"/>
        </w:rPr>
        <w:t>Marion County</w:t>
      </w:r>
    </w:p>
    <w:p>
      <w:pPr>
        <w:numPr>
          <w:ilvl w:val="0"/>
          <w:numId w:val="5"/>
        </w:numPr>
        <w:ind w:left="567" w:hanging="567"/>
        <w:rPr>
          <w:rFonts w:ascii="Arial Narrow" w:hAnsi="Arial Narrow"/>
          <w:b/>
          <w:bCs/>
          <w:color w:val="222222"/>
        </w:rPr>
      </w:pPr>
      <w:r>
        <w:rPr>
          <w:rFonts w:ascii="Arial Narrow" w:hAnsi="Arial Narrow"/>
          <w:b/>
          <w:bCs/>
          <w:color w:val="222222"/>
        </w:rPr>
        <w:t>Lake Weir     18,648 feet   </w:t>
      </w:r>
    </w:p>
    <w:p>
      <w:pPr>
        <w:ind w:left="720"/>
        <w:rPr>
          <w:rFonts w:ascii="Arial Narrow" w:hAnsi="Arial Narrow"/>
          <w:b/>
          <w:bCs/>
          <w:color w:val="222222"/>
        </w:rPr>
      </w:pPr>
      <w:r>
        <w:rPr>
          <w:rFonts w:ascii="Arial Narrow" w:hAnsi="Arial Narrow"/>
          <w:b/>
          <w:bCs/>
          <w:color w:val="222222"/>
        </w:rPr>
      </w:r>
    </w:p>
    <w:p>
      <w:pPr>
        <w:numPr>
          <w:ilvl w:val="0"/>
          <w:numId w:val="4"/>
        </w:numPr>
        <w:ind w:left="283" w:hanging="283"/>
        <w:rPr>
          <w:rFonts w:ascii="Arial Narrow" w:hAnsi="Arial Narrow"/>
          <w:b/>
          <w:bCs/>
          <w:color w:val="222222"/>
        </w:rPr>
      </w:pPr>
      <w:r>
        <w:rPr>
          <w:rFonts w:ascii="Arial Narrow" w:hAnsi="Arial Narrow"/>
          <w:b/>
          <w:bCs/>
          <w:color w:val="222222"/>
        </w:rPr>
        <w:t>Volusia</w:t>
      </w:r>
    </w:p>
    <w:p>
      <w:pPr>
        <w:numPr>
          <w:ilvl w:val="0"/>
          <w:numId w:val="5"/>
        </w:numPr>
        <w:ind w:left="567" w:hanging="567"/>
        <w:rPr>
          <w:rFonts w:ascii="Arial Narrow" w:hAnsi="Arial Narrow"/>
          <w:b/>
          <w:bCs/>
          <w:color w:val="222222"/>
        </w:rPr>
      </w:pPr>
      <w:r>
        <w:rPr>
          <w:rFonts w:ascii="Arial Narrow" w:hAnsi="Arial Narrow"/>
          <w:b/>
          <w:bCs/>
          <w:color w:val="222222"/>
        </w:rPr>
        <w:t>Lake George  62,247 feet</w:t>
      </w:r>
    </w:p>
    <w:p>
      <w:pPr>
        <w:ind w:left="1440"/>
        <w:rPr>
          <w:rFonts w:ascii="Arial Narrow" w:hAnsi="Arial Narrow"/>
          <w:b/>
          <w:bCs/>
          <w:color w:val="222222"/>
        </w:rPr>
      </w:pPr>
      <w:r>
        <w:rPr>
          <w:rFonts w:ascii="Arial Narrow" w:hAnsi="Arial Narrow"/>
          <w:b/>
          <w:bCs/>
          <w:color w:val="222222"/>
        </w:rPr>
      </w:r>
    </w:p>
    <w:p>
      <w:pPr>
        <w:numPr>
          <w:ilvl w:val="0"/>
          <w:numId w:val="4"/>
        </w:numPr>
        <w:ind w:left="283" w:hanging="283"/>
        <w:rPr>
          <w:rFonts w:ascii="Arial Narrow" w:hAnsi="Arial Narrow"/>
          <w:b/>
          <w:bCs/>
          <w:color w:val="222222"/>
        </w:rPr>
      </w:pPr>
      <w:r>
        <w:rPr>
          <w:rFonts w:ascii="Arial Narrow" w:hAnsi="Arial Narrow"/>
          <w:b/>
          <w:bCs/>
          <w:color w:val="222222"/>
        </w:rPr>
        <w:t>Polk County</w:t>
      </w:r>
    </w:p>
    <w:p>
      <w:pPr>
        <w:numPr>
          <w:ilvl w:val="0"/>
          <w:numId w:val="5"/>
        </w:numPr>
        <w:ind w:left="567" w:hanging="567"/>
        <w:rPr>
          <w:rFonts w:ascii="Arial Narrow" w:hAnsi="Arial Narrow"/>
          <w:b/>
          <w:bCs/>
          <w:color w:val="222222"/>
        </w:rPr>
      </w:pPr>
      <w:r>
        <w:rPr>
          <w:rFonts w:ascii="Arial Narrow" w:hAnsi="Arial Narrow"/>
          <w:b/>
          <w:bCs/>
          <w:color w:val="222222"/>
        </w:rPr>
        <w:t>Arbuckle</w:t>
      </w:r>
    </w:p>
    <w:p>
      <w:pPr>
        <w:numPr>
          <w:ilvl w:val="0"/>
          <w:numId w:val="5"/>
        </w:numPr>
        <w:ind w:left="567" w:hanging="567"/>
        <w:rPr>
          <w:rFonts w:ascii="Arial Narrow" w:hAnsi="Arial Narrow"/>
          <w:b/>
          <w:bCs/>
          <w:color w:val="222222"/>
        </w:rPr>
      </w:pPr>
      <w:r>
        <w:rPr>
          <w:rFonts w:ascii="Arial Narrow" w:hAnsi="Arial Narrow"/>
          <w:b/>
          <w:bCs/>
          <w:color w:val="222222"/>
        </w:rPr>
        <w:t>Lake Alfred 7309 feet</w:t>
      </w:r>
    </w:p>
    <w:p>
      <w:pPr>
        <w:numPr>
          <w:ilvl w:val="0"/>
          <w:numId w:val="5"/>
        </w:numPr>
        <w:ind w:left="567" w:hanging="567"/>
        <w:rPr>
          <w:rFonts w:ascii="Arial Narrow" w:hAnsi="Arial Narrow"/>
          <w:b/>
          <w:bCs/>
          <w:color w:val="222222"/>
        </w:rPr>
      </w:pPr>
      <w:r>
        <w:rPr>
          <w:rFonts w:ascii="Arial Narrow" w:hAnsi="Arial Narrow"/>
          <w:b/>
          <w:bCs/>
          <w:color w:val="222222"/>
        </w:rPr>
        <w:t>Lake Ariana 56,492 feet</w:t>
      </w:r>
    </w:p>
    <w:p>
      <w:pPr>
        <w:rPr>
          <w:rFonts w:ascii="Arial Narrow" w:hAnsi="Arial Narrow"/>
          <w:b/>
          <w:bCs/>
          <w:color w:val="222222"/>
        </w:rPr>
      </w:pPr>
      <w:r>
        <w:rPr>
          <w:rFonts w:ascii="Arial Narrow" w:hAnsi="Arial Narrow"/>
          <w:b/>
          <w:bCs/>
          <w:color w:val="222222"/>
        </w:rPr>
      </w:r>
    </w:p>
    <w:p>
      <w:pPr>
        <w:numPr>
          <w:ilvl w:val="0"/>
          <w:numId w:val="4"/>
        </w:numPr>
        <w:ind w:left="283" w:hanging="283"/>
        <w:rPr>
          <w:rFonts w:ascii="Arial Narrow" w:hAnsi="Arial Narrow"/>
          <w:b/>
          <w:bCs/>
          <w:color w:val="222222"/>
        </w:rPr>
      </w:pPr>
      <w:r>
        <w:rPr>
          <w:rFonts w:ascii="Arial Narrow" w:hAnsi="Arial Narrow"/>
          <w:b/>
          <w:bCs/>
          <w:color w:val="222222"/>
        </w:rPr>
        <w:t>Seminole County</w:t>
      </w:r>
    </w:p>
    <w:p>
      <w:pPr>
        <w:numPr>
          <w:ilvl w:val="0"/>
          <w:numId w:val="5"/>
        </w:numPr>
        <w:ind w:left="567" w:hanging="567"/>
        <w:rPr>
          <w:rFonts w:ascii="Arial Narrow" w:hAnsi="Arial Narrow"/>
          <w:b/>
          <w:bCs/>
          <w:color w:val="222222"/>
        </w:rPr>
      </w:pPr>
      <w:r>
        <w:rPr>
          <w:rFonts w:ascii="Arial Narrow" w:hAnsi="Arial Narrow"/>
          <w:b/>
          <w:bCs/>
          <w:color w:val="222222"/>
        </w:rPr>
        <w:t>Lake Monroe (and Volusia County)</w:t>
      </w:r>
    </w:p>
    <w:p>
      <w:pPr>
        <w:numPr>
          <w:ilvl w:val="0"/>
          <w:numId w:val="5"/>
        </w:numPr>
        <w:ind w:left="567" w:hanging="567"/>
        <w:rPr>
          <w:rFonts w:ascii="Arial Narrow" w:hAnsi="Arial Narrow"/>
          <w:b/>
          <w:bCs/>
          <w:color w:val="222222"/>
        </w:rPr>
      </w:pPr>
      <w:r>
        <w:rPr>
          <w:rFonts w:ascii="Arial Narrow" w:hAnsi="Arial Narrow"/>
          <w:b/>
          <w:bCs/>
          <w:color w:val="222222"/>
        </w:rPr>
        <w:t>Lake Jesup/Lake Harney 14,658 feet</w:t>
      </w:r>
    </w:p>
    <w:p>
      <w:pPr>
        <w:ind w:left="1440"/>
        <w:rPr>
          <w:rFonts w:ascii="Arial Narrow" w:hAnsi="Arial Narrow"/>
          <w:b/>
          <w:bCs/>
          <w:color w:val="222222"/>
        </w:rPr>
      </w:pPr>
      <w:r>
        <w:rPr>
          <w:rFonts w:ascii="Arial Narrow" w:hAnsi="Arial Narrow"/>
          <w:b/>
          <w:bCs/>
          <w:color w:val="222222"/>
        </w:rPr>
      </w:r>
    </w:p>
    <w:p>
      <w:pPr>
        <w:numPr>
          <w:ilvl w:val="0"/>
          <w:numId w:val="4"/>
        </w:numPr>
        <w:ind w:left="283" w:hanging="283"/>
        <w:rPr>
          <w:rFonts w:ascii="Arial Narrow" w:hAnsi="Arial Narrow"/>
          <w:b/>
          <w:bCs/>
          <w:color w:val="000000"/>
          <w:shd w:val="clear" w:fill="ffffff"/>
        </w:rPr>
      </w:pPr>
      <w:r>
        <w:rPr>
          <w:rFonts w:ascii="Arial Narrow" w:hAnsi="Arial Narrow"/>
          <w:b/>
          <w:bCs/>
          <w:color w:val="000000"/>
          <w:shd w:val="clear" w:fill="ffffff"/>
        </w:rPr>
        <w:t>Orange County</w:t>
      </w:r>
    </w:p>
    <w:p>
      <w:pPr>
        <w:numPr>
          <w:ilvl w:val="0"/>
          <w:numId w:val="5"/>
        </w:numPr>
        <w:ind w:left="567" w:hanging="567"/>
        <w:rPr>
          <w:rFonts w:ascii="Arial Narrow" w:hAnsi="Arial Narrow"/>
          <w:b/>
          <w:bCs/>
          <w:color w:val="000000"/>
          <w:shd w:val="clear" w:fill="ffffff"/>
        </w:rPr>
      </w:pPr>
      <w:r>
        <w:rPr>
          <w:rFonts w:ascii="Arial Narrow" w:hAnsi="Arial Narrow"/>
          <w:b/>
          <w:bCs/>
          <w:color w:val="000000"/>
          <w:shd w:val="clear" w:fill="ffffff"/>
        </w:rPr>
        <w:t>Lake Conway 5944 feet</w:t>
      </w:r>
    </w:p>
    <w:p>
      <w:pPr>
        <w:numPr>
          <w:ilvl w:val="0"/>
          <w:numId w:val="5"/>
        </w:numPr>
        <w:ind w:left="567" w:hanging="567"/>
        <w:rPr>
          <w:rFonts w:ascii="Arial Narrow" w:hAnsi="Arial Narrow"/>
          <w:b/>
          <w:bCs/>
          <w:color w:val="000000"/>
          <w:shd w:val="clear" w:fill="ffffff"/>
        </w:rPr>
      </w:pPr>
      <w:r>
        <w:rPr>
          <w:rFonts w:ascii="Arial Narrow" w:hAnsi="Arial Narrow"/>
          <w:b/>
          <w:bCs/>
          <w:color w:val="000000"/>
          <w:shd w:val="clear" w:fill="ffffff"/>
        </w:rPr>
        <w:t>Butler Chain of Lakes</w:t>
      </w:r>
    </w:p>
    <w:p>
      <w:pPr>
        <w:numPr>
          <w:ilvl w:val="0"/>
          <w:numId w:val="1"/>
        </w:numPr>
        <w:ind w:left="850" w:hanging="850"/>
        <w:rPr>
          <w:rFonts w:ascii="Arial Narrow" w:hAnsi="Arial Narrow"/>
          <w:b/>
          <w:bCs/>
          <w:color w:val="000000"/>
          <w:shd w:val="clear" w:fill="ffffff"/>
        </w:rPr>
      </w:pPr>
      <w:r>
        <w:rPr>
          <w:rFonts w:ascii="Arial Narrow" w:hAnsi="Arial Narrow"/>
          <w:b/>
          <w:bCs/>
          <w:color w:val="000000"/>
          <w:shd w:val="clear" w:fill="ffffff"/>
        </w:rPr>
        <w:t>Lake Butler 7,769 feet</w:t>
      </w:r>
    </w:p>
    <w:p>
      <w:pPr>
        <w:numPr>
          <w:ilvl w:val="0"/>
          <w:numId w:val="1"/>
        </w:numPr>
        <w:ind w:left="850" w:hanging="850"/>
        <w:rPr>
          <w:rFonts w:ascii="Arial Narrow" w:hAnsi="Arial Narrow"/>
          <w:b/>
          <w:bCs/>
          <w:color w:val="000000"/>
          <w:shd w:val="clear" w:fill="ffffff"/>
        </w:rPr>
      </w:pPr>
      <w:r>
        <w:rPr>
          <w:rFonts w:ascii="Arial Narrow" w:hAnsi="Arial Narrow"/>
          <w:b/>
          <w:bCs/>
          <w:color w:val="000000"/>
          <w:shd w:val="clear" w:fill="ffffff"/>
        </w:rPr>
        <w:t>Lake Down7893 feet</w:t>
      </w:r>
    </w:p>
    <w:p>
      <w:pPr>
        <w:numPr>
          <w:ilvl w:val="0"/>
          <w:numId w:val="1"/>
        </w:numPr>
        <w:ind w:left="850" w:hanging="850"/>
        <w:rPr>
          <w:rFonts w:ascii="Arial Narrow" w:hAnsi="Arial Narrow"/>
          <w:b/>
          <w:bCs/>
          <w:color w:val="000000"/>
          <w:shd w:val="clear" w:fill="ffffff"/>
        </w:rPr>
      </w:pPr>
      <w:r>
        <w:rPr>
          <w:rFonts w:ascii="Arial Narrow" w:hAnsi="Arial Narrow"/>
          <w:b/>
          <w:bCs/>
          <w:color w:val="000000"/>
          <w:shd w:val="clear" w:fill="ffffff"/>
        </w:rPr>
        <w:t>Lake Tibet 10,790 feet</w:t>
      </w:r>
    </w:p>
    <w:p>
      <w:pPr>
        <w:numPr>
          <w:ilvl w:val="0"/>
          <w:numId w:val="1"/>
        </w:numPr>
        <w:ind w:left="850" w:hanging="850"/>
        <w:rPr>
          <w:rFonts w:ascii="Arial Narrow" w:hAnsi="Arial Narrow"/>
          <w:b/>
          <w:bCs/>
          <w:color w:val="000000"/>
          <w:shd w:val="clear" w:fill="ffffff"/>
        </w:rPr>
      </w:pPr>
      <w:r>
        <w:rPr>
          <w:rFonts w:ascii="Arial Narrow" w:hAnsi="Arial Narrow"/>
          <w:b/>
          <w:bCs/>
          <w:color w:val="000000"/>
          <w:shd w:val="clear" w:fill="ffffff"/>
        </w:rPr>
        <w:t>Lake Louisa 14,488 feet</w:t>
      </w:r>
    </w:p>
    <w:p>
      <w:pPr>
        <w:rPr>
          <w:rFonts w:ascii="Arial Narrow" w:hAnsi="Arial Narrow"/>
          <w:b/>
          <w:bCs/>
          <w:color w:val="222222"/>
        </w:rPr>
      </w:pPr>
      <w:r>
        <w:rPr>
          <w:rFonts w:ascii="Arial Narrow" w:hAnsi="Arial Narrow"/>
          <w:b/>
          <w:bCs/>
          <w:color w:val="222222"/>
        </w:rPr>
      </w:r>
    </w:p>
    <w:p>
      <w:pPr>
        <w:numPr>
          <w:ilvl w:val="0"/>
          <w:numId w:val="4"/>
        </w:numPr>
        <w:ind w:left="283" w:hanging="283"/>
        <w:rPr>
          <w:rFonts w:ascii="Arial Narrow" w:hAnsi="Arial Narrow"/>
          <w:b/>
          <w:bCs/>
          <w:color w:val="222222"/>
        </w:rPr>
      </w:pPr>
      <w:r>
        <w:rPr>
          <w:rFonts w:ascii="Arial Narrow" w:hAnsi="Arial Narrow"/>
          <w:b/>
          <w:bCs/>
          <w:color w:val="222222"/>
        </w:rPr>
        <w:t>Osceola County</w:t>
      </w:r>
    </w:p>
    <w:p>
      <w:pPr>
        <w:numPr>
          <w:ilvl w:val="0"/>
          <w:numId w:val="5"/>
        </w:numPr>
        <w:ind w:left="567" w:hanging="567"/>
        <w:rPr>
          <w:rFonts w:ascii="Arial Narrow" w:hAnsi="Arial Narrow"/>
          <w:b/>
          <w:bCs/>
          <w:color w:val="222222"/>
        </w:rPr>
      </w:pPr>
      <w:r>
        <w:rPr>
          <w:rFonts w:ascii="Arial Narrow" w:hAnsi="Arial Narrow"/>
          <w:b/>
          <w:bCs/>
          <w:color w:val="222222"/>
        </w:rPr>
        <w:t>Lake Kissimmee 61,062 feet</w:t>
      </w:r>
    </w:p>
    <w:p>
      <w:pPr>
        <w:numPr>
          <w:ilvl w:val="0"/>
          <w:numId w:val="5"/>
        </w:numPr>
        <w:ind w:left="567" w:hanging="567"/>
        <w:rPr>
          <w:rFonts w:ascii="Arial Narrow" w:hAnsi="Arial Narrow"/>
          <w:b/>
          <w:bCs/>
          <w:color w:val="222222"/>
        </w:rPr>
      </w:pPr>
      <w:r>
        <w:rPr>
          <w:rFonts w:ascii="Arial Narrow" w:hAnsi="Arial Narrow"/>
          <w:b/>
          <w:bCs/>
          <w:color w:val="222222"/>
        </w:rPr>
        <w:t>Lake Tohopekaliga 43,270 feet</w:t>
      </w:r>
    </w:p>
    <w:p>
      <w:r/>
    </w:p>
    <w:p>
      <w:pPr>
        <w:spacing w:before="300" w:after="300" w:line="465"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43f60"/>
          <w:sz w:val="23"/>
        </w:rPr>
      </w:pPr>
      <w:r>
        <w:rPr>
          <w:rFonts w:ascii="Arial" w:hAnsi="Arial"/>
          <w:color w:val="243f60"/>
          <w:sz w:val="23"/>
        </w:rPr>
        <w:t>“NAHB recently released its 2023 priced out </w:t>
      </w:r>
      <w:hyperlink r:id="rId9" w:history="1">
        <w:r>
          <w:rPr>
            <w:rStyle w:val="char4"/>
            <w:rFonts w:ascii="Arial" w:hAnsi="Arial"/>
            <w:sz w:val="23"/>
          </w:rPr>
          <w:t>estimates</w:t>
        </w:r>
      </w:hyperlink>
      <w:r>
        <w:rPr>
          <w:rFonts w:ascii="Arial" w:hAnsi="Arial"/>
          <w:color w:val="243f60"/>
          <w:sz w:val="23"/>
        </w:rPr>
        <w:t>, showing how higher prices and interest rates affect housing affordability. The new estimates show that 96.5 million households are already not able to afford a median priced new home in 2023 due to the fact that their incomes are insufficient to qualify for the required mortgage under standard underwriting criteria. If the median new home price goes up by $1,000, an additional 140,436 households would be priced out of the market. These 140,436 households would qualify for the mortgage before the price increase, but not afterward.”(Source: https://eyeonhousing.org/2023/03/nahb-2023-priced-out-estimates-state-and-local-estimates/</w:t>
      </w:r>
      <w:r>
        <w:rPr>
          <w:rFonts w:ascii="Arial" w:hAnsi="Arial"/>
          <w:color w:val="243f60"/>
          <w:sz w:val="23"/>
        </w:rPr>
      </w:r>
    </w:p>
    <w:p>
      <w:pPr>
        <w:spacing w:before="300" w:after="300" w:line="465"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rPr>
      </w:pPr>
      <w:r/>
      <w:r>
        <w:rPr>
          <w:noProof/>
        </w:rPr>
        <w:drawing>
          <wp:inline distT="114300" distB="114300" distL="114300" distR="114300">
            <wp:extent cx="5715000" cy="4870450"/>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
                    <pic:cNvPicPr>
                      <a:picLocks noChangeAspect="1"/>
                      <a:extLst>
                        <a:ext uri="sm">
                          <sm:smNativeData xmlns:sm="sm" val="SMDATA_17_fAc8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WAAAAB6IAAAAAAAAAAAAAAQAAAAAAAACWAAAAAAAAAAAAAACWAAAAKCMAAPYdAAAAAAAAlgAAAJYAAAAoAAAACAAAAAEAAAABAAAAMAAAABQAAAAAAAAAAAD//wAAAQAAAP//AAABAA=="/>
                        </a:ext>
                      </a:extLst>
                    </pic:cNvPicPr>
                  </pic:nvPicPr>
                  <pic:blipFill>
                    <a:blip r:embed="rId10"/>
                    <a:stretch>
                      <a:fillRect/>
                    </a:stretch>
                  </pic:blipFill>
                  <pic:spPr>
                    <a:xfrm>
                      <a:off x="0" y="0"/>
                      <a:ext cx="5715000" cy="4870450"/>
                    </a:xfrm>
                    <a:prstGeom prst="rect">
                      <a:avLst/>
                    </a:prstGeom>
                    <a:noFill/>
                    <a:ln w="12700">
                      <a:noFill/>
                    </a:ln>
                  </pic:spPr>
                </pic:pic>
              </a:graphicData>
            </a:graphic>
          </wp:inline>
        </w:drawing>
      </w:r>
      <w:r/>
      <w:r>
        <w:rPr>
          <w:rFonts w:ascii="Arial" w:hAnsi="Arial"/>
          <w:color w:val="243f60"/>
          <w:sz w:val="23"/>
        </w:rPr>
        <w:br w:type="textWrapping"/>
      </w:r>
      <w:hyperlink r:id="rId11" w:history="1">
        <w:r>
          <w:rPr>
            <w:rStyle w:val="char4"/>
            <w:rFonts w:ascii="Arial" w:hAnsi="Arial" w:eastAsia="Arial" w:cs="Arial"/>
          </w:rPr>
          <w:t>“</w:t>
        </w:r>
      </w:hyperlink>
      <w:r>
        <w:rPr>
          <w:rFonts w:ascii="Arial" w:hAnsi="Arial"/>
          <w:color w:val="243f60"/>
          <w:sz w:val="23"/>
        </w:rPr>
        <w:t>The underwriting criterion used to determine affordability is that the sum of mortgage payments, property taxes, homeowners and private mortgage insurance premiums (PITI) during the first year is no more than 28 percent of the household’s income. Key assumptions include a 10% down payment, a 30-year fixed rate mortgage at an interest rate of 3.5%, and an annual premium starting at 73 basis points for private mortgage insurance”.</w:t>
      </w:r>
      <w:r>
        <w:rPr>
          <w:rFonts w:ascii="Arial" w:hAnsi="Arial" w:eastAsia="Arial" w:cs="Arial"/>
          <w:color w:val="000000"/>
        </w:rPr>
        <w:t>Recent reports indicate that mortgage rates are increasing and will soon be at 8 percent.</w:t>
      </w:r>
      <w:r>
        <w:rPr>
          <w:rFonts w:ascii="Arial" w:hAnsi="Arial" w:eastAsia="Arial" w:cs="Arial"/>
          <w:color w:val="000000"/>
        </w:rPr>
      </w:r>
    </w:p>
    <w:p>
      <w:pPr>
        <w:spacing w:before="300" w:after="300" w:line="465"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ff"/>
          <w:u w:color="auto" w:val="single"/>
        </w:rPr>
      </w:pPr>
      <w:r>
        <w:rPr>
          <w:rFonts w:ascii="Arial" w:hAnsi="Arial"/>
          <w:color w:val="243f60"/>
          <w:sz w:val="23"/>
        </w:rPr>
        <w:t xml:space="preserve">As usual, NAHB’s latest update includes priced out estimates for all states and metropolitan areas. The priced out numbers vary with both the sizes of the local population and the affordability of its new homes. </w:t>
      </w:r>
      <w:r>
        <w:rPr>
          <w:rFonts w:ascii="Arial" w:hAnsi="Arial"/>
          <w:b/>
          <w:bCs/>
          <w:color w:val="ff0000"/>
          <w:sz w:val="23"/>
        </w:rPr>
        <w:t>Among all the states, Florida registered the largest number of households priced out of the market by a $1,000 increase in the median-priced home in the state (9,573)</w:t>
      </w:r>
      <w:r>
        <w:rPr>
          <w:rFonts w:ascii="Arial" w:hAnsi="Arial"/>
          <w:color w:val="243f60"/>
          <w:sz w:val="23"/>
        </w:rPr>
        <w:t>, followed by Texas (9,151), and California (7,243), largely because these three states are the top three populous states”.S</w:t>
      </w:r>
      <w:hyperlink r:id="rId11" w:history="1">
        <w:r>
          <w:rPr>
            <w:rStyle w:val="char4"/>
            <w:rFonts w:ascii="Arial" w:hAnsi="Arial" w:eastAsia="Arial" w:cs="Arial"/>
            <w:i/>
            <w:iCs/>
          </w:rPr>
          <w:t xml:space="preserve">ource: </w:t>
        </w:r>
        <w:r>
          <w:rPr>
            <w:rStyle w:val="char4"/>
            <w:rFonts w:ascii="Arial" w:hAnsi="Arial" w:eastAsia="Arial" w:cs="Arial"/>
          </w:rPr>
          <w:t xml:space="preserve">https://eyeonhousing.org/2023/03/nahb-2023-priced-out-estimates-state-and-local-estimates/slide1-243/s://eyeonhousing.org/2023/03/nahb-2023-priced-out-estimates-state-and-local-estimates/slide1-243/ </w:t>
        </w:r>
      </w:hyperlink>
    </w:p>
    <w:p>
      <w:pPr>
        <w:spacing w:before="300" w:after="300" w:line="465"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222222"/>
        </w:rPr>
      </w:pPr>
      <w:r>
        <w:rPr>
          <w:rFonts w:ascii="Arial" w:hAnsi="Arial" w:eastAsia="Arial" w:cs="Arial"/>
          <w:color w:val="222222"/>
        </w:rPr>
        <w:t>FHBA is aware that the code provides alternatives to impact-resistant glazing for opening protection that may be cheaper than impact-resistant windows. However, the alternates present other insurmountable issues, such as storing wood structural panels or removable manufactured panels and installation hardware. The hassle of installing the removable panels and removing them after the storm could delay citizens starting the installation, which could result in injuries to citizens installing them in inclement weather or on elevated openings. Such systems are also not suitable for elderly citizens.</w:t>
      </w:r>
    </w:p>
    <w:p>
      <w:pPr>
        <w:rPr>
          <w:rFonts w:ascii="Arial" w:hAnsi="Arial" w:eastAsia="Arial" w:cs="Arial"/>
          <w:color w:val="222222"/>
        </w:rPr>
      </w:pPr>
      <w:r>
        <w:rPr>
          <w:rFonts w:ascii="Arial" w:hAnsi="Arial" w:eastAsia="Arial" w:cs="Arial"/>
          <w:color w:val="222222"/>
        </w:rPr>
      </w:r>
    </w:p>
    <w:p>
      <w:pPr>
        <w:rPr>
          <w:rFonts w:ascii="Arial" w:hAnsi="Arial" w:eastAsia="Arial" w:cs="Arial"/>
          <w:color w:val="222222"/>
        </w:rPr>
      </w:pPr>
      <w:r>
        <w:rPr>
          <w:rFonts w:ascii="Arial" w:hAnsi="Arial" w:eastAsia="Arial" w:cs="Arial"/>
          <w:color w:val="222222"/>
        </w:rPr>
        <w:t>Accordingly, the FHBA requests the following changes in the FBC-R and the FBC-B 8</w:t>
      </w:r>
      <w:r>
        <w:rPr>
          <w:rFonts w:ascii="Arial" w:hAnsi="Arial" w:eastAsia="Arial" w:cs="Arial"/>
          <w:color w:val="222222"/>
          <w:vertAlign w:val="superscript"/>
        </w:rPr>
        <w:t>th</w:t>
      </w:r>
      <w:r>
        <w:rPr>
          <w:rFonts w:ascii="Arial" w:hAnsi="Arial" w:eastAsia="Arial" w:cs="Arial"/>
          <w:color w:val="222222"/>
        </w:rPr>
        <w:t xml:space="preserve"> Edition (2023):</w:t>
      </w:r>
    </w:p>
    <w:p>
      <w:pPr>
        <w:rPr>
          <w:rFonts w:ascii="Arial" w:hAnsi="Arial" w:eastAsia="Arial" w:cs="Arial"/>
          <w:color w:val="222222"/>
        </w:rPr>
      </w:pPr>
      <w:r>
        <w:rPr>
          <w:rFonts w:ascii="Arial" w:hAnsi="Arial" w:eastAsia="Arial" w:cs="Arial"/>
          <w:color w:val="222222"/>
        </w:rPr>
      </w:r>
    </w:p>
    <w:p>
      <w:pPr>
        <w:rPr>
          <w:rFonts w:ascii="Arial" w:hAnsi="Arial" w:eastAsia="Arial" w:cs="Arial"/>
          <w:b/>
          <w:bCs/>
          <w:color w:val="222222"/>
        </w:rPr>
      </w:pPr>
      <w:r>
        <w:rPr>
          <w:rFonts w:ascii="Arial" w:hAnsi="Arial" w:eastAsia="Arial" w:cs="Arial"/>
          <w:b/>
          <w:bCs/>
          <w:color w:val="222222"/>
        </w:rPr>
        <w:t>Delete as follows</w:t>
      </w:r>
    </w:p>
    <w:p>
      <w:pPr>
        <w:rPr>
          <w:rFonts w:ascii="Arial" w:hAnsi="Arial" w:eastAsia="Arial" w:cs="Arial"/>
          <w:b/>
          <w:bCs/>
          <w:color w:val="222222"/>
        </w:rPr>
      </w:pPr>
      <w:r>
        <w:rPr>
          <w:rFonts w:ascii="Arial" w:hAnsi="Arial" w:eastAsia="Arial" w:cs="Arial"/>
          <w:b/>
          <w:bCs/>
          <w:color w:val="222222"/>
        </w:rPr>
        <w:t>From FBC-B-Section 202</w:t>
      </w:r>
    </w:p>
    <w:p>
      <w:pPr>
        <w:ind w:left="140" w:right="150"/>
        <w:spacing w:before="264"/>
        <w:rPr>
          <w:strike w:val="1"/>
        </w:rPr>
      </w:pPr>
      <w:r>
        <w:rPr>
          <w:b/>
          <w:strike w:val="1"/>
        </w:rPr>
        <w:t>WINDBORNE</w:t>
      </w:r>
      <w:r>
        <w:rPr>
          <w:b/>
          <w:strike w:val="1"/>
          <w:spacing w:val="-1" w:percent="99"/>
        </w:rPr>
        <w:t xml:space="preserve"> </w:t>
      </w:r>
      <w:r>
        <w:rPr>
          <w:b/>
          <w:strike w:val="1"/>
        </w:rPr>
        <w:t>DEBRIS</w:t>
      </w:r>
      <w:r>
        <w:rPr>
          <w:b/>
          <w:strike w:val="1"/>
          <w:spacing w:val="-4" w:percent="95"/>
        </w:rPr>
        <w:t xml:space="preserve"> </w:t>
      </w:r>
      <w:r>
        <w:rPr>
          <w:b/>
          <w:strike w:val="1"/>
        </w:rPr>
        <w:t>REGION.</w:t>
      </w:r>
      <w:r>
        <w:rPr>
          <w:b/>
          <w:strike w:val="1"/>
          <w:spacing w:val="36" w:percent="142"/>
        </w:rPr>
        <w:t xml:space="preserve"> </w:t>
      </w:r>
      <w:r>
        <w:rPr>
          <w:strike w:val="1"/>
        </w:rPr>
        <w:t>Areas</w:t>
      </w:r>
      <w:r>
        <w:rPr>
          <w:strike w:val="1"/>
          <w:spacing w:val="-2" w:percent="97"/>
        </w:rPr>
        <w:t xml:space="preserve"> </w:t>
      </w:r>
      <w:r>
        <w:rPr>
          <w:strike w:val="1"/>
        </w:rPr>
        <w:t>within</w:t>
      </w:r>
      <w:r>
        <w:rPr>
          <w:strike w:val="1"/>
          <w:spacing w:val="-4" w:percent="95"/>
        </w:rPr>
        <w:t xml:space="preserve"> </w:t>
      </w:r>
      <w:r>
        <w:rPr>
          <w:i/>
          <w:strike w:val="1"/>
        </w:rPr>
        <w:t>hurricane-prone</w:t>
      </w:r>
      <w:r>
        <w:rPr>
          <w:i/>
          <w:strike w:val="1"/>
          <w:spacing w:val="-5" w:percent="94"/>
        </w:rPr>
        <w:t xml:space="preserve"> </w:t>
      </w:r>
      <w:r>
        <w:rPr>
          <w:i/>
          <w:strike w:val="1"/>
        </w:rPr>
        <w:t>regions</w:t>
      </w:r>
      <w:r>
        <w:rPr>
          <w:i/>
          <w:strike w:val="1"/>
          <w:spacing w:val="-2" w:percent="97"/>
        </w:rPr>
        <w:t xml:space="preserve"> </w:t>
      </w:r>
      <w:r>
        <w:rPr>
          <w:strike w:val="1"/>
        </w:rPr>
        <w:t>located</w:t>
      </w:r>
      <w:r>
        <w:rPr>
          <w:strike w:val="1"/>
          <w:spacing w:val="-2" w:percent="97"/>
        </w:rPr>
        <w:t xml:space="preserve"> </w:t>
      </w:r>
      <w:r>
        <w:rPr>
          <w:strike w:val="1"/>
        </w:rPr>
        <w:t>in</w:t>
      </w:r>
      <w:r>
        <w:rPr>
          <w:strike w:val="1"/>
          <w:spacing w:val="-5" w:percent="94"/>
        </w:rPr>
        <w:t xml:space="preserve"> </w:t>
      </w:r>
      <w:r>
        <w:rPr>
          <w:strike w:val="1"/>
        </w:rPr>
        <w:t>accordance</w:t>
      </w:r>
      <w:r>
        <w:rPr>
          <w:strike w:val="1"/>
          <w:spacing w:val="-5" w:percent="94"/>
        </w:rPr>
        <w:t xml:space="preserve"> </w:t>
      </w:r>
      <w:r>
        <w:rPr>
          <w:strike w:val="1"/>
        </w:rPr>
        <w:t>with one of the following:</w:t>
      </w:r>
      <w:r>
        <w:rPr>
          <w:strike w:val="1"/>
        </w:rPr>
      </w:r>
    </w:p>
    <w:p>
      <w:pPr>
        <w:pStyle w:val="para3"/>
        <w:spacing w:before="9" w:after="120"/>
        <w:widowControl/>
        <w:tabs defTabSz="720">
          <w:tab w:val="clear" w:pos="4320" w:leader="none"/>
          <w:tab w:val="clear" w:pos="8640" w:leader="none"/>
        </w:tabs>
        <w:rPr>
          <w:rFonts w:ascii="Times New Roman" w:hAnsi="Times New Roman"/>
          <w:strike w:val="1"/>
          <w:sz w:val="20"/>
          <w:szCs w:val="16"/>
        </w:rPr>
      </w:pPr>
      <w:r>
        <w:rPr>
          <w:rFonts w:ascii="Times New Roman" w:hAnsi="Times New Roman"/>
          <w:strike w:val="1"/>
          <w:sz w:val="20"/>
          <w:szCs w:val="16"/>
        </w:rPr>
      </w:r>
    </w:p>
    <w:p>
      <w:pPr>
        <w:pStyle w:val="para1"/>
        <w:numPr>
          <w:ilvl w:val="0"/>
          <w:numId w:val="3"/>
        </w:numPr>
        <w:ind w:left="859" w:right="178" w:hanging="360"/>
        <w:spacing w:before="1" w:after="0"/>
        <w:contextualSpacing/>
        <w:keepNext w:val="0"/>
        <w:keepLines w:val="0"/>
        <w:tabs defTabSz="720">
          <w:tab w:val="left" w:pos="859" w:leader="none"/>
        </w:tabs>
        <w:rPr>
          <w:rFonts w:ascii="Times New Roman" w:hAnsi="Times New Roman" w:eastAsia="Times New Roman" w:cs="Times New Roman"/>
          <w:b w:val="0"/>
          <w:bCs w:val="0"/>
          <w:strike w:val="1"/>
          <w:sz w:val="20"/>
          <w:szCs w:val="20"/>
        </w:rPr>
      </w:pPr>
      <w:r>
        <w:rPr>
          <w:rFonts w:ascii="Times New Roman" w:hAnsi="Times New Roman" w:eastAsia="Times New Roman" w:cs="Times New Roman"/>
          <w:b w:val="0"/>
          <w:bCs w:val="0"/>
          <w:strike w:val="1"/>
          <w:sz w:val="20"/>
          <w:szCs w:val="20"/>
        </w:rPr>
        <w:t>Within</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1</w:t>
      </w:r>
      <w:r>
        <w:rPr>
          <w:rFonts w:ascii="Times New Roman" w:hAnsi="Times New Roman" w:eastAsia="Times New Roman" w:cs="Times New Roman"/>
          <w:b w:val="0"/>
          <w:bCs w:val="0"/>
          <w:strike w:val="1"/>
          <w:spacing w:val="-2" w:percent="97"/>
          <w:sz w:val="20"/>
          <w:szCs w:val="20"/>
        </w:rPr>
        <w:t xml:space="preserve"> </w:t>
      </w:r>
      <w:r>
        <w:rPr>
          <w:rFonts w:ascii="Times New Roman" w:hAnsi="Times New Roman" w:eastAsia="Times New Roman" w:cs="Times New Roman"/>
          <w:b w:val="0"/>
          <w:bCs w:val="0"/>
          <w:strike w:val="1"/>
          <w:sz w:val="20"/>
          <w:szCs w:val="20"/>
        </w:rPr>
        <w:t>mile</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(1.61</w:t>
      </w:r>
      <w:r>
        <w:rPr>
          <w:rFonts w:ascii="Times New Roman" w:hAnsi="Times New Roman" w:eastAsia="Times New Roman" w:cs="Times New Roman"/>
          <w:b w:val="0"/>
          <w:bCs w:val="0"/>
          <w:strike w:val="1"/>
          <w:spacing w:val="-2" w:percent="97"/>
          <w:sz w:val="20"/>
          <w:szCs w:val="20"/>
        </w:rPr>
        <w:t xml:space="preserve"> </w:t>
      </w:r>
      <w:r>
        <w:rPr>
          <w:rFonts w:ascii="Times New Roman" w:hAnsi="Times New Roman" w:eastAsia="Times New Roman" w:cs="Times New Roman"/>
          <w:b w:val="0"/>
          <w:bCs w:val="0"/>
          <w:strike w:val="1"/>
          <w:sz w:val="20"/>
          <w:szCs w:val="20"/>
        </w:rPr>
        <w:t>km) of</w:t>
      </w:r>
      <w:r>
        <w:rPr>
          <w:rFonts w:ascii="Times New Roman" w:hAnsi="Times New Roman" w:eastAsia="Times New Roman" w:cs="Times New Roman"/>
          <w:b w:val="0"/>
          <w:bCs w:val="0"/>
          <w:strike w:val="1"/>
          <w:spacing w:val="-2" w:percent="97"/>
          <w:sz w:val="20"/>
          <w:szCs w:val="20"/>
        </w:rPr>
        <w:t xml:space="preserve"> </w:t>
      </w:r>
      <w:r>
        <w:rPr>
          <w:rFonts w:ascii="Times New Roman" w:hAnsi="Times New Roman" w:eastAsia="Times New Roman" w:cs="Times New Roman"/>
          <w:b w:val="0"/>
          <w:bCs w:val="0"/>
          <w:strike w:val="1"/>
          <w:sz w:val="20"/>
          <w:szCs w:val="20"/>
        </w:rPr>
        <w:t>the</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coastal</w:t>
      </w:r>
      <w:r>
        <w:rPr>
          <w:rFonts w:ascii="Times New Roman" w:hAnsi="Times New Roman" w:eastAsia="Times New Roman" w:cs="Times New Roman"/>
          <w:b w:val="0"/>
          <w:bCs w:val="0"/>
          <w:strike w:val="1"/>
          <w:spacing w:val="-5" w:percent="94"/>
          <w:sz w:val="20"/>
          <w:szCs w:val="20"/>
        </w:rPr>
        <w:t xml:space="preserve"> </w:t>
      </w:r>
      <w:r>
        <w:rPr>
          <w:rFonts w:ascii="Times New Roman" w:hAnsi="Times New Roman" w:eastAsia="Times New Roman" w:cs="Times New Roman"/>
          <w:b w:val="0"/>
          <w:bCs w:val="0"/>
          <w:strike w:val="1"/>
          <w:sz w:val="20"/>
          <w:szCs w:val="20"/>
        </w:rPr>
        <w:t>mean</w:t>
      </w:r>
      <w:r>
        <w:rPr>
          <w:rFonts w:ascii="Times New Roman" w:hAnsi="Times New Roman" w:eastAsia="Times New Roman" w:cs="Times New Roman"/>
          <w:b w:val="0"/>
          <w:bCs w:val="0"/>
          <w:strike w:val="1"/>
          <w:spacing w:val="-2" w:percent="97"/>
          <w:sz w:val="20"/>
          <w:szCs w:val="20"/>
        </w:rPr>
        <w:t xml:space="preserve"> </w:t>
      </w:r>
      <w:r>
        <w:rPr>
          <w:rFonts w:ascii="Times New Roman" w:hAnsi="Times New Roman" w:eastAsia="Times New Roman" w:cs="Times New Roman"/>
          <w:b w:val="0"/>
          <w:bCs w:val="0"/>
          <w:strike w:val="1"/>
          <w:sz w:val="20"/>
          <w:szCs w:val="20"/>
        </w:rPr>
        <w:t>high-water</w:t>
      </w:r>
      <w:r>
        <w:rPr>
          <w:rFonts w:ascii="Times New Roman" w:hAnsi="Times New Roman" w:eastAsia="Times New Roman" w:cs="Times New Roman"/>
          <w:b w:val="0"/>
          <w:bCs w:val="0"/>
          <w:strike w:val="1"/>
          <w:spacing w:val="-2" w:percent="97"/>
          <w:sz w:val="20"/>
          <w:szCs w:val="20"/>
        </w:rPr>
        <w:t xml:space="preserve"> </w:t>
      </w:r>
      <w:r>
        <w:rPr>
          <w:rFonts w:ascii="Times New Roman" w:hAnsi="Times New Roman" w:eastAsia="Times New Roman" w:cs="Times New Roman"/>
          <w:b w:val="0"/>
          <w:bCs w:val="0"/>
          <w:strike w:val="1"/>
          <w:sz w:val="20"/>
          <w:szCs w:val="20"/>
        </w:rPr>
        <w:t>line</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where</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u w:color="auto" w:val="single"/>
        </w:rPr>
        <w:t>a</w:t>
      </w:r>
      <w:r>
        <w:rPr>
          <w:rFonts w:ascii="Times New Roman" w:hAnsi="Times New Roman" w:eastAsia="Times New Roman" w:cs="Times New Roman"/>
          <w:b w:val="0"/>
          <w:bCs w:val="0"/>
          <w:strike w:val="1"/>
          <w:sz w:val="20"/>
          <w:szCs w:val="20"/>
        </w:rPr>
        <w:t>n</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Exposure</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D</w:t>
      </w:r>
      <w:r>
        <w:rPr>
          <w:rFonts w:ascii="Times New Roman" w:hAnsi="Times New Roman" w:eastAsia="Times New Roman" w:cs="Times New Roman"/>
          <w:b w:val="0"/>
          <w:bCs w:val="0"/>
          <w:strike w:val="1"/>
          <w:spacing w:val="-1" w:percent="99"/>
          <w:sz w:val="20"/>
          <w:szCs w:val="20"/>
        </w:rPr>
        <w:t xml:space="preserve"> </w:t>
      </w:r>
      <w:r>
        <w:rPr>
          <w:rFonts w:ascii="Times New Roman" w:hAnsi="Times New Roman" w:eastAsia="Times New Roman" w:cs="Times New Roman"/>
          <w:b w:val="0"/>
          <w:bCs w:val="0"/>
          <w:strike w:val="1"/>
          <w:sz w:val="20"/>
          <w:szCs w:val="20"/>
        </w:rPr>
        <w:t>condition</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 xml:space="preserve">exists </w:t>
      </w:r>
      <w:r>
        <w:rPr>
          <w:rFonts w:ascii="Times New Roman" w:hAnsi="Times New Roman" w:eastAsia="Times New Roman" w:cs="Times New Roman"/>
          <w:b w:val="0"/>
          <w:bCs w:val="0"/>
          <w:strike w:val="1"/>
          <w:sz w:val="20"/>
          <w:szCs w:val="20"/>
          <w:position w:val="1"/>
        </w:rPr>
        <w:t>upwind at the ultimate</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design wind</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speed,</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 xml:space="preserve">V </w:t>
      </w:r>
      <w:r>
        <w:rPr>
          <w:rFonts w:ascii="Times New Roman" w:hAnsi="Times New Roman" w:eastAsia="Times New Roman" w:cs="Times New Roman"/>
          <w:b w:val="0"/>
          <w:bCs w:val="0"/>
          <w:i/>
          <w:strike w:val="1"/>
          <w:sz w:val="13"/>
          <w:szCs w:val="20"/>
        </w:rPr>
        <w:t>ult</w:t>
      </w:r>
      <w:r>
        <w:rPr>
          <w:rFonts w:ascii="Times New Roman" w:hAnsi="Times New Roman" w:eastAsia="Times New Roman" w:cs="Times New Roman"/>
          <w:b w:val="0"/>
          <w:bCs w:val="0"/>
          <w:i/>
          <w:strike w:val="1"/>
          <w:spacing w:val="-23" w:percent="56"/>
          <w:sz w:val="13"/>
          <w:szCs w:val="20"/>
        </w:rPr>
        <w:t xml:space="preserve"> </w:t>
      </w:r>
      <w:r>
        <w:rPr>
          <w:rFonts w:ascii="Times New Roman" w:hAnsi="Times New Roman" w:eastAsia="Times New Roman" w:cs="Times New Roman"/>
          <w:b w:val="0"/>
          <w:bCs w:val="0"/>
          <w:strike w:val="1"/>
          <w:sz w:val="20"/>
          <w:szCs w:val="20"/>
          <w:position w:val="1"/>
        </w:rPr>
        <w:t>,</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is 130 mph</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(58 m/s)</w:t>
      </w:r>
      <w:r>
        <w:rPr>
          <w:rFonts w:ascii="Times New Roman" w:hAnsi="Times New Roman" w:eastAsia="Times New Roman" w:cs="Times New Roman"/>
          <w:b w:val="0"/>
          <w:bCs w:val="0"/>
          <w:strike w:val="1"/>
          <w:spacing w:val="-1" w:percent="99"/>
          <w:sz w:val="20"/>
          <w:szCs w:val="20"/>
          <w:position w:val="1"/>
        </w:rPr>
        <w:t xml:space="preserve"> </w:t>
      </w:r>
      <w:r>
        <w:rPr>
          <w:rFonts w:ascii="Times New Roman" w:hAnsi="Times New Roman" w:eastAsia="Times New Roman" w:cs="Times New Roman"/>
          <w:b w:val="0"/>
          <w:bCs w:val="0"/>
          <w:strike w:val="1"/>
          <w:sz w:val="20"/>
          <w:szCs w:val="20"/>
          <w:position w:val="1"/>
        </w:rPr>
        <w:t>or</w:t>
      </w:r>
      <w:r>
        <w:rPr>
          <w:rFonts w:ascii="Times New Roman" w:hAnsi="Times New Roman" w:eastAsia="Times New Roman" w:cs="Times New Roman"/>
          <w:b w:val="0"/>
          <w:bCs w:val="0"/>
          <w:strike w:val="1"/>
          <w:spacing w:val="-1" w:percent="99"/>
          <w:sz w:val="20"/>
          <w:szCs w:val="20"/>
          <w:position w:val="1"/>
        </w:rPr>
        <w:t xml:space="preserve"> </w:t>
      </w:r>
      <w:r>
        <w:rPr>
          <w:rFonts w:ascii="Times New Roman" w:hAnsi="Times New Roman" w:eastAsia="Times New Roman" w:cs="Times New Roman"/>
          <w:b w:val="0"/>
          <w:bCs w:val="0"/>
          <w:strike w:val="1"/>
          <w:sz w:val="20"/>
          <w:szCs w:val="20"/>
          <w:position w:val="1"/>
        </w:rPr>
        <w:t>greater.</w:t>
      </w:r>
      <w:r>
        <w:rPr>
          <w:rFonts w:ascii="Times New Roman" w:hAnsi="Times New Roman" w:eastAsia="Times New Roman" w:cs="Times New Roman"/>
          <w:b w:val="0"/>
          <w:bCs w:val="0"/>
          <w:strike w:val="1"/>
          <w:sz w:val="20"/>
          <w:szCs w:val="20"/>
        </w:rPr>
      </w:r>
    </w:p>
    <w:p>
      <w:pPr>
        <w:pStyle w:val="para1"/>
        <w:numPr>
          <w:ilvl w:val="0"/>
          <w:numId w:val="3"/>
        </w:numPr>
        <w:ind w:left="858" w:hanging="359"/>
        <w:spacing w:before="0" w:after="0" w:line="230" w:lineRule="exact"/>
        <w:contextualSpacing/>
        <w:keepNext w:val="0"/>
        <w:keepLines w:val="0"/>
        <w:tabs defTabSz="720">
          <w:tab w:val="left" w:pos="858" w:leader="none"/>
        </w:tabs>
        <w:rPr>
          <w:rFonts w:ascii="Times New Roman" w:hAnsi="Times New Roman" w:eastAsia="Times New Roman" w:cs="Times New Roman"/>
          <w:b w:val="0"/>
          <w:bCs w:val="0"/>
          <w:strike w:val="1"/>
          <w:sz w:val="20"/>
          <w:szCs w:val="20"/>
          <w:position w:val="1"/>
        </w:rPr>
      </w:pPr>
      <w:r>
        <w:rPr>
          <w:rFonts w:ascii="Times New Roman" w:hAnsi="Times New Roman" w:eastAsia="Times New Roman" w:cs="Times New Roman"/>
          <w:b w:val="0"/>
          <w:bCs w:val="0"/>
          <w:strike w:val="1"/>
          <w:sz w:val="20"/>
          <w:szCs w:val="20"/>
          <w:position w:val="1"/>
        </w:rPr>
        <w:t>In</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areas</w:t>
      </w:r>
      <w:r>
        <w:rPr>
          <w:rFonts w:ascii="Times New Roman" w:hAnsi="Times New Roman" w:eastAsia="Times New Roman" w:cs="Times New Roman"/>
          <w:b w:val="0"/>
          <w:bCs w:val="0"/>
          <w:strike w:val="1"/>
          <w:spacing w:val="-5" w:percent="94"/>
          <w:sz w:val="20"/>
          <w:szCs w:val="20"/>
          <w:position w:val="1"/>
        </w:rPr>
        <w:t xml:space="preserve"> </w:t>
      </w:r>
      <w:r>
        <w:rPr>
          <w:rFonts w:ascii="Times New Roman" w:hAnsi="Times New Roman" w:eastAsia="Times New Roman" w:cs="Times New Roman"/>
          <w:b w:val="0"/>
          <w:bCs w:val="0"/>
          <w:strike w:val="1"/>
          <w:sz w:val="20"/>
          <w:szCs w:val="20"/>
          <w:position w:val="1"/>
        </w:rPr>
        <w:t>where</w:t>
      </w:r>
      <w:r>
        <w:rPr>
          <w:rFonts w:ascii="Times New Roman" w:hAnsi="Times New Roman" w:eastAsia="Times New Roman" w:cs="Times New Roman"/>
          <w:b w:val="0"/>
          <w:bCs w:val="0"/>
          <w:strike w:val="1"/>
          <w:spacing w:val="-5" w:percent="94"/>
          <w:sz w:val="20"/>
          <w:szCs w:val="20"/>
          <w:position w:val="1"/>
        </w:rPr>
        <w:t xml:space="preserve"> </w:t>
      </w:r>
      <w:r>
        <w:rPr>
          <w:rFonts w:ascii="Times New Roman" w:hAnsi="Times New Roman" w:eastAsia="Times New Roman" w:cs="Times New Roman"/>
          <w:b w:val="0"/>
          <w:bCs w:val="0"/>
          <w:strike w:val="1"/>
          <w:sz w:val="20"/>
          <w:szCs w:val="20"/>
          <w:position w:val="1"/>
        </w:rPr>
        <w:t>the</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ultimate</w:t>
      </w:r>
      <w:r>
        <w:rPr>
          <w:rFonts w:ascii="Times New Roman" w:hAnsi="Times New Roman" w:eastAsia="Times New Roman" w:cs="Times New Roman"/>
          <w:b w:val="0"/>
          <w:bCs w:val="0"/>
          <w:strike w:val="1"/>
          <w:spacing w:val="-5" w:percent="94"/>
          <w:sz w:val="20"/>
          <w:szCs w:val="20"/>
          <w:position w:val="1"/>
        </w:rPr>
        <w:t xml:space="preserve"> </w:t>
      </w:r>
      <w:r>
        <w:rPr>
          <w:rFonts w:ascii="Times New Roman" w:hAnsi="Times New Roman" w:eastAsia="Times New Roman" w:cs="Times New Roman"/>
          <w:b w:val="0"/>
          <w:bCs w:val="0"/>
          <w:strike w:val="1"/>
          <w:sz w:val="20"/>
          <w:szCs w:val="20"/>
          <w:position w:val="1"/>
        </w:rPr>
        <w:t>design</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wind</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speed,</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V</w:t>
      </w:r>
      <w:r>
        <w:rPr>
          <w:rFonts w:ascii="Times New Roman" w:hAnsi="Times New Roman" w:eastAsia="Times New Roman" w:cs="Times New Roman"/>
          <w:b w:val="0"/>
          <w:bCs w:val="0"/>
          <w:strike w:val="1"/>
          <w:spacing w:val="6" w:percent="108"/>
          <w:sz w:val="20"/>
          <w:szCs w:val="20"/>
          <w:position w:val="1"/>
        </w:rPr>
        <w:t xml:space="preserve"> </w:t>
      </w:r>
      <w:r>
        <w:rPr>
          <w:rFonts w:ascii="Times New Roman" w:hAnsi="Times New Roman" w:eastAsia="Times New Roman" w:cs="Times New Roman"/>
          <w:b w:val="0"/>
          <w:bCs w:val="0"/>
          <w:i/>
          <w:strike w:val="1"/>
          <w:sz w:val="13"/>
          <w:szCs w:val="20"/>
        </w:rPr>
        <w:t>ult</w:t>
      </w:r>
      <w:r>
        <w:rPr>
          <w:rFonts w:ascii="Times New Roman" w:hAnsi="Times New Roman" w:eastAsia="Times New Roman" w:cs="Times New Roman"/>
          <w:b w:val="0"/>
          <w:bCs w:val="0"/>
          <w:i/>
          <w:strike w:val="1"/>
          <w:spacing w:val="-23" w:percent="56"/>
          <w:sz w:val="13"/>
          <w:szCs w:val="20"/>
        </w:rPr>
        <w:t xml:space="preserve"> </w:t>
      </w:r>
      <w:r>
        <w:rPr>
          <w:rFonts w:ascii="Times New Roman" w:hAnsi="Times New Roman" w:eastAsia="Times New Roman" w:cs="Times New Roman"/>
          <w:b w:val="0"/>
          <w:bCs w:val="0"/>
          <w:strike w:val="1"/>
          <w:sz w:val="20"/>
          <w:szCs w:val="20"/>
          <w:position w:val="1"/>
        </w:rPr>
        <w:t>,</w:t>
      </w:r>
      <w:r>
        <w:rPr>
          <w:rFonts w:ascii="Times New Roman" w:hAnsi="Times New Roman" w:eastAsia="Times New Roman" w:cs="Times New Roman"/>
          <w:b w:val="0"/>
          <w:bCs w:val="0"/>
          <w:strike w:val="1"/>
          <w:spacing w:val="-4" w:percent="95"/>
          <w:sz w:val="20"/>
          <w:szCs w:val="20"/>
          <w:position w:val="1"/>
        </w:rPr>
        <w:t xml:space="preserve"> </w:t>
      </w:r>
      <w:r>
        <w:rPr>
          <w:rFonts w:ascii="Times New Roman" w:hAnsi="Times New Roman" w:eastAsia="Times New Roman" w:cs="Times New Roman"/>
          <w:b w:val="0"/>
          <w:bCs w:val="0"/>
          <w:strike w:val="1"/>
          <w:sz w:val="20"/>
          <w:szCs w:val="20"/>
          <w:position w:val="1"/>
        </w:rPr>
        <w:t>is</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140</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mph</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(63.6</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m/s)</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or</w:t>
      </w:r>
      <w:r>
        <w:rPr>
          <w:rFonts w:ascii="Times New Roman" w:hAnsi="Times New Roman" w:eastAsia="Times New Roman" w:cs="Times New Roman"/>
          <w:b w:val="0"/>
          <w:bCs w:val="0"/>
          <w:strike w:val="1"/>
          <w:spacing w:val="-4" w:percent="95"/>
          <w:sz w:val="20"/>
          <w:szCs w:val="20"/>
          <w:position w:val="1"/>
        </w:rPr>
        <w:t xml:space="preserve"> </w:t>
      </w:r>
      <w:r>
        <w:rPr>
          <w:rFonts w:ascii="Times New Roman" w:hAnsi="Times New Roman" w:eastAsia="Times New Roman" w:cs="Times New Roman"/>
          <w:b w:val="0"/>
          <w:bCs w:val="0"/>
          <w:strike w:val="1"/>
          <w:sz w:val="20"/>
          <w:szCs w:val="20"/>
          <w:position w:val="1"/>
        </w:rPr>
        <w:t>greater;</w:t>
      </w:r>
      <w:r>
        <w:rPr>
          <w:rFonts w:ascii="Times New Roman" w:hAnsi="Times New Roman" w:eastAsia="Times New Roman" w:cs="Times New Roman"/>
          <w:b w:val="0"/>
          <w:bCs w:val="0"/>
          <w:strike w:val="1"/>
          <w:spacing w:val="-5" w:percent="94"/>
          <w:sz w:val="20"/>
          <w:szCs w:val="20"/>
          <w:position w:val="1"/>
        </w:rPr>
        <w:t xml:space="preserve"> </w:t>
      </w:r>
      <w:r>
        <w:rPr>
          <w:rFonts w:ascii="Times New Roman" w:hAnsi="Times New Roman" w:eastAsia="Times New Roman" w:cs="Times New Roman"/>
          <w:b w:val="0"/>
          <w:bCs w:val="0"/>
          <w:strike w:val="1"/>
          <w:sz w:val="20"/>
          <w:szCs w:val="20"/>
          <w:position w:val="1"/>
        </w:rPr>
        <w:t>or</w:t>
      </w:r>
      <w:r>
        <w:rPr>
          <w:rFonts w:ascii="Times New Roman" w:hAnsi="Times New Roman" w:eastAsia="Times New Roman" w:cs="Times New Roman"/>
          <w:b w:val="0"/>
          <w:bCs w:val="0"/>
          <w:strike w:val="1"/>
          <w:spacing w:val="-4" w:percent="95"/>
          <w:sz w:val="20"/>
          <w:szCs w:val="20"/>
          <w:position w:val="1"/>
        </w:rPr>
        <w:t xml:space="preserve"> </w:t>
      </w:r>
      <w:r>
        <w:rPr>
          <w:rFonts w:ascii="Times New Roman" w:hAnsi="Times New Roman" w:eastAsia="Times New Roman" w:cs="Times New Roman"/>
          <w:b w:val="0"/>
          <w:bCs w:val="0"/>
          <w:strike w:val="1"/>
          <w:spacing w:val="-2" w:percent="97"/>
          <w:sz w:val="20"/>
          <w:szCs w:val="20"/>
          <w:position w:val="1"/>
        </w:rPr>
        <w:t>Hawaii.</w:t>
      </w:r>
      <w:r>
        <w:rPr>
          <w:rFonts w:ascii="Times New Roman" w:hAnsi="Times New Roman" w:eastAsia="Times New Roman" w:cs="Times New Roman"/>
          <w:b w:val="0"/>
          <w:bCs w:val="0"/>
          <w:strike w:val="1"/>
          <w:sz w:val="20"/>
          <w:szCs w:val="20"/>
          <w:position w:val="1"/>
        </w:rPr>
      </w:r>
    </w:p>
    <w:p>
      <w:r/>
    </w:p>
    <w:p>
      <w:r>
        <w:rPr>
          <w:b/>
          <w:bCs/>
        </w:rPr>
        <w:t>Add as follows to FBC-Bsection 202</w:t>
      </w:r>
      <w:r>
        <w:br w:type="textWrapping"/>
      </w:r>
    </w:p>
    <w:p>
      <w:pPr>
        <w:rPr>
          <w:u w:color="auto" w:val="single"/>
        </w:rPr>
      </w:pPr>
      <w:r>
        <w:rPr>
          <w:b/>
          <w:bCs/>
        </w:rPr>
        <w:t>202[</w:t>
      </w:r>
      <w:r>
        <w:rPr>
          <w:b/>
          <w:bCs/>
          <w:u w:color="auto" w:val="single"/>
        </w:rPr>
        <w:t xml:space="preserve">WIND-BORNE DEBRIS REGION. </w:t>
      </w:r>
      <w:r>
        <w:rPr>
          <w:u w:color="auto" w:val="single"/>
        </w:rPr>
        <w:t>Areas within hurricane-</w:t>
      </w:r>
      <w:r>
        <w:rPr>
          <w:u w:color="auto" w:val="single"/>
        </w:rPr>
      </w:r>
    </w:p>
    <w:p>
      <w:pPr>
        <w:rPr>
          <w:u w:color="auto" w:val="single"/>
        </w:rPr>
      </w:pPr>
      <w:r>
        <w:rPr>
          <w:u w:color="auto" w:val="single"/>
        </w:rPr>
        <w:t>prone regions located:</w:t>
      </w:r>
    </w:p>
    <w:p>
      <w:pPr>
        <w:rPr>
          <w:u w:color="auto" w:val="single"/>
        </w:rPr>
      </w:pPr>
      <w:r>
        <w:rPr>
          <w:u w:color="auto" w:val="single"/>
        </w:rPr>
      </w:r>
    </w:p>
    <w:p>
      <w:pPr>
        <w:rPr>
          <w:u w:color="auto" w:val="single"/>
        </w:rPr>
      </w:pPr>
      <w:r>
        <w:rPr>
          <w:u w:color="auto" w:val="single"/>
        </w:rPr>
        <w:t>1. Within 1 mile (1.61 km) of the coastal mean high water</w:t>
      </w:r>
    </w:p>
    <w:p>
      <w:pPr>
        <w:rPr>
          <w:u w:color="auto" w:val="single"/>
        </w:rPr>
      </w:pPr>
      <w:r>
        <w:rPr>
          <w:u w:color="auto" w:val="single"/>
        </w:rPr>
        <w:t xml:space="preserve">line where the ultimate design wind speed, </w:t>
      </w:r>
      <w:r>
        <w:rPr>
          <w:rFonts w:ascii="TimesNewRoman" w:hAnsi="TimesNewRoman" w:eastAsia="TimesNewRoman" w:cs="TimesNewRoman"/>
          <w:i/>
          <w:iCs/>
          <w:u w:color="auto" w:val="single"/>
        </w:rPr>
        <w:t>V</w:t>
      </w:r>
      <w:r>
        <w:rPr>
          <w:rFonts w:ascii="TimesNewRoman" w:hAnsi="TimesNewRoman" w:eastAsia="TimesNewRoman" w:cs="TimesNewRoman"/>
          <w:i/>
          <w:iCs/>
          <w:sz w:val="12"/>
          <w:szCs w:val="12"/>
          <w:u w:color="auto" w:val="single"/>
        </w:rPr>
        <w:t>ult</w:t>
      </w:r>
      <w:r>
        <w:rPr>
          <w:u w:color="auto" w:val="single"/>
        </w:rPr>
        <w:t>, is 130</w:t>
      </w:r>
    </w:p>
    <w:p>
      <w:pPr>
        <w:rPr>
          <w:u w:color="auto" w:val="single"/>
        </w:rPr>
      </w:pPr>
      <w:r>
        <w:rPr>
          <w:u w:color="auto" w:val="single"/>
        </w:rPr>
        <w:t>mph (58 m/s) or greater; or</w:t>
      </w:r>
    </w:p>
    <w:p>
      <w:pPr>
        <w:rPr>
          <w:u w:color="auto" w:val="single"/>
        </w:rPr>
      </w:pPr>
      <w:r>
        <w:rPr>
          <w:u w:color="auto" w:val="single"/>
        </w:rPr>
        <w:t xml:space="preserve">2. In areas where the ultimate design wind speed, </w:t>
      </w:r>
      <w:r>
        <w:rPr>
          <w:rFonts w:ascii="TimesNewRoman" w:hAnsi="TimesNewRoman" w:eastAsia="TimesNewRoman" w:cs="TimesNewRoman"/>
          <w:i/>
          <w:iCs/>
          <w:u w:color="auto" w:val="single"/>
        </w:rPr>
        <w:t>V</w:t>
      </w:r>
      <w:r>
        <w:rPr>
          <w:rFonts w:ascii="TimesNewRoman" w:hAnsi="TimesNewRoman" w:eastAsia="TimesNewRoman" w:cs="TimesNewRoman"/>
          <w:i/>
          <w:iCs/>
          <w:sz w:val="12"/>
          <w:szCs w:val="12"/>
          <w:u w:color="auto" w:val="single"/>
        </w:rPr>
        <w:t>ult</w:t>
      </w:r>
      <w:r>
        <w:rPr>
          <w:u w:color="auto" w:val="single"/>
        </w:rPr>
        <w:t>, is</w:t>
      </w:r>
    </w:p>
    <w:p>
      <w:pPr>
        <w:rPr>
          <w:u w:color="auto" w:val="single"/>
        </w:rPr>
      </w:pPr>
      <w:r>
        <w:rPr>
          <w:u w:color="auto" w:val="single"/>
        </w:rPr>
        <w:t>140 mph (63.6 m/s) or greater.</w:t>
      </w:r>
    </w:p>
    <w:p>
      <w:pPr>
        <w:rPr>
          <w:u w:color="auto" w:val="single"/>
        </w:rPr>
      </w:pPr>
      <w:r>
        <w:rPr>
          <w:u w:color="auto" w:val="single"/>
        </w:rPr>
        <w:t xml:space="preserve">For </w:t>
      </w:r>
      <w:r>
        <w:rPr>
          <w:rFonts w:ascii="TimesNewRoman" w:hAnsi="TimesNewRoman" w:eastAsia="TimesNewRoman" w:cs="TimesNewRoman"/>
          <w:i/>
          <w:iCs/>
          <w:u w:color="auto" w:val="single"/>
        </w:rPr>
        <w:t xml:space="preserve">Risk Category </w:t>
      </w:r>
      <w:r>
        <w:rPr>
          <w:u w:color="auto" w:val="single"/>
        </w:rPr>
        <w:t>II buildings and other structures and</w:t>
      </w:r>
    </w:p>
    <w:p>
      <w:pPr>
        <w:rPr>
          <w:u w:color="auto" w:val="single"/>
        </w:rPr>
      </w:pPr>
      <w:r>
        <w:rPr>
          <w:rFonts w:ascii="TimesNewRoman" w:hAnsi="TimesNewRoman" w:eastAsia="TimesNewRoman" w:cs="TimesNewRoman"/>
          <w:i/>
          <w:iCs/>
          <w:u w:color="auto" w:val="single"/>
        </w:rPr>
        <w:t xml:space="preserve">Risk Category </w:t>
      </w:r>
      <w:r>
        <w:rPr>
          <w:u w:color="auto" w:val="single"/>
        </w:rPr>
        <w:t>III buildings and other structures, except</w:t>
      </w:r>
    </w:p>
    <w:p>
      <w:pPr>
        <w:rPr>
          <w:u w:color="auto" w:val="single"/>
        </w:rPr>
      </w:pPr>
      <w:r>
        <w:rPr>
          <w:u w:color="auto" w:val="single"/>
        </w:rPr>
        <w:t>health care facilities, the wind-borne debris region shall be</w:t>
      </w:r>
    </w:p>
    <w:p>
      <w:pPr>
        <w:rPr>
          <w:u w:color="auto" w:val="single"/>
        </w:rPr>
      </w:pPr>
      <w:r>
        <w:rPr>
          <w:u w:color="auto" w:val="single"/>
        </w:rPr>
        <w:t xml:space="preserve">based on Figure 1609.3(1). For </w:t>
      </w:r>
      <w:r>
        <w:rPr>
          <w:rFonts w:ascii="TimesNewRoman" w:hAnsi="TimesNewRoman" w:eastAsia="TimesNewRoman" w:cs="TimesNewRoman"/>
          <w:i/>
          <w:iCs/>
          <w:u w:color="auto" w:val="single"/>
        </w:rPr>
        <w:t xml:space="preserve">Risk Category </w:t>
      </w:r>
      <w:r>
        <w:rPr>
          <w:u w:color="auto" w:val="single"/>
        </w:rPr>
        <w:t>III health care</w:t>
      </w:r>
    </w:p>
    <w:p>
      <w:pPr>
        <w:rPr>
          <w:u w:color="auto" w:val="single"/>
        </w:rPr>
      </w:pPr>
      <w:r>
        <w:rPr>
          <w:u w:color="auto" w:val="single"/>
        </w:rPr>
        <w:t>facilities, the wind-borne debris region shall be based on Figure</w:t>
      </w:r>
    </w:p>
    <w:p>
      <w:pPr>
        <w:rPr>
          <w:u w:color="auto" w:val="single"/>
        </w:rPr>
      </w:pPr>
      <w:r>
        <w:rPr>
          <w:u w:color="auto" w:val="single"/>
        </w:rPr>
        <w:t>1609.3(2). For Risk Category IV buildings and other</w:t>
      </w:r>
    </w:p>
    <w:p>
      <w:pPr>
        <w:rPr>
          <w:u w:color="auto" w:val="single"/>
        </w:rPr>
      </w:pPr>
      <w:r>
        <w:rPr>
          <w:u w:color="auto" w:val="single"/>
        </w:rPr>
        <w:t>structures, the wind-borne debris region shall be based on</w:t>
      </w:r>
    </w:p>
    <w:p>
      <w:pPr>
        <w:rPr>
          <w:u w:color="auto" w:val="single"/>
        </w:rPr>
      </w:pPr>
      <w:r>
        <w:rPr>
          <w:u w:color="auto" w:val="single"/>
        </w:rPr>
        <w:t>Figure 1609.3(3).</w:t>
      </w:r>
    </w:p>
    <w:p>
      <w:pPr>
        <w:rPr>
          <w:u w:color="auto" w:val="single"/>
        </w:rPr>
      </w:pPr>
      <w:r>
        <w:rPr>
          <w:u w:color="auto" w:val="single"/>
        </w:rPr>
      </w:r>
    </w:p>
    <w:p>
      <w:pPr>
        <w:rPr>
          <w:u w:color="auto" w:val="single"/>
        </w:rPr>
      </w:pPr>
      <w:r>
        <w:rPr>
          <w:u w:color="auto" w:val="single"/>
        </w:rPr>
        <w:t>Delete as follows from the FBC-Rsection R202</w:t>
      </w:r>
    </w:p>
    <w:p>
      <w:pPr>
        <w:rPr>
          <w:u w:color="auto" w:val="single"/>
        </w:rPr>
      </w:pPr>
      <w:r>
        <w:rPr>
          <w:u w:color="auto" w:val="single"/>
        </w:rPr>
      </w:r>
    </w:p>
    <w:p>
      <w:pPr>
        <w:rPr>
          <w:rFonts w:ascii="Arial" w:hAnsi="Arial" w:eastAsia="Arial" w:cs="Arial"/>
          <w:b/>
          <w:bCs/>
          <w:color w:val="222222"/>
        </w:rPr>
      </w:pPr>
      <w:r>
        <w:rPr>
          <w:rFonts w:ascii="Arial" w:hAnsi="Arial" w:eastAsia="Arial" w:cs="Arial"/>
          <w:b/>
          <w:bCs/>
          <w:color w:val="222222"/>
        </w:rPr>
        <w:t>Delete as follows</w:t>
      </w:r>
    </w:p>
    <w:p>
      <w:pPr>
        <w:rPr>
          <w:rFonts w:ascii="Arial" w:hAnsi="Arial" w:eastAsia="Arial" w:cs="Arial"/>
          <w:b/>
          <w:bCs/>
          <w:color w:val="222222"/>
        </w:rPr>
      </w:pPr>
      <w:r>
        <w:rPr>
          <w:rFonts w:ascii="Arial" w:hAnsi="Arial" w:eastAsia="Arial" w:cs="Arial"/>
          <w:b/>
          <w:bCs/>
          <w:color w:val="222222"/>
        </w:rPr>
        <w:t>From FBC-B-Section 202</w:t>
      </w:r>
    </w:p>
    <w:p>
      <w:pPr>
        <w:ind w:left="140" w:right="150"/>
        <w:spacing w:before="264"/>
        <w:rPr>
          <w:strike w:val="1"/>
        </w:rPr>
      </w:pPr>
      <w:r>
        <w:rPr>
          <w:b/>
          <w:strike w:val="1"/>
        </w:rPr>
        <w:t>WINDBORNE</w:t>
      </w:r>
      <w:r>
        <w:rPr>
          <w:b/>
          <w:strike w:val="1"/>
          <w:spacing w:val="-1" w:percent="99"/>
        </w:rPr>
        <w:t xml:space="preserve"> </w:t>
      </w:r>
      <w:r>
        <w:rPr>
          <w:b/>
          <w:strike w:val="1"/>
        </w:rPr>
        <w:t>DEBRIS</w:t>
      </w:r>
      <w:r>
        <w:rPr>
          <w:b/>
          <w:strike w:val="1"/>
          <w:spacing w:val="-4" w:percent="95"/>
        </w:rPr>
        <w:t xml:space="preserve"> </w:t>
      </w:r>
      <w:r>
        <w:rPr>
          <w:b/>
          <w:strike w:val="1"/>
        </w:rPr>
        <w:t>REGION.</w:t>
      </w:r>
      <w:r>
        <w:rPr>
          <w:b/>
          <w:strike w:val="1"/>
          <w:spacing w:val="36" w:percent="142"/>
        </w:rPr>
        <w:t xml:space="preserve"> </w:t>
      </w:r>
      <w:r>
        <w:rPr>
          <w:strike w:val="1"/>
        </w:rPr>
        <w:t>Areas</w:t>
      </w:r>
      <w:r>
        <w:rPr>
          <w:strike w:val="1"/>
          <w:spacing w:val="-2" w:percent="97"/>
        </w:rPr>
        <w:t xml:space="preserve"> </w:t>
      </w:r>
      <w:r>
        <w:rPr>
          <w:strike w:val="1"/>
        </w:rPr>
        <w:t>within</w:t>
      </w:r>
      <w:r>
        <w:rPr>
          <w:strike w:val="1"/>
          <w:spacing w:val="-4" w:percent="95"/>
        </w:rPr>
        <w:t xml:space="preserve"> </w:t>
      </w:r>
      <w:r>
        <w:rPr>
          <w:i/>
          <w:strike w:val="1"/>
        </w:rPr>
        <w:t>hurricane-prone</w:t>
      </w:r>
      <w:r>
        <w:rPr>
          <w:i/>
          <w:strike w:val="1"/>
          <w:spacing w:val="-5" w:percent="94"/>
        </w:rPr>
        <w:t xml:space="preserve"> </w:t>
      </w:r>
      <w:r>
        <w:rPr>
          <w:i/>
          <w:strike w:val="1"/>
        </w:rPr>
        <w:t>regions</w:t>
      </w:r>
      <w:r>
        <w:rPr>
          <w:i/>
          <w:strike w:val="1"/>
          <w:spacing w:val="-2" w:percent="97"/>
        </w:rPr>
        <w:t xml:space="preserve"> </w:t>
      </w:r>
      <w:r>
        <w:rPr>
          <w:strike w:val="1"/>
        </w:rPr>
        <w:t>located</w:t>
      </w:r>
      <w:r>
        <w:rPr>
          <w:strike w:val="1"/>
          <w:spacing w:val="-2" w:percent="97"/>
        </w:rPr>
        <w:t xml:space="preserve"> </w:t>
      </w:r>
      <w:r>
        <w:rPr>
          <w:strike w:val="1"/>
        </w:rPr>
        <w:t>in</w:t>
      </w:r>
      <w:r>
        <w:rPr>
          <w:strike w:val="1"/>
          <w:spacing w:val="-5" w:percent="94"/>
        </w:rPr>
        <w:t xml:space="preserve"> </w:t>
      </w:r>
      <w:r>
        <w:rPr>
          <w:strike w:val="1"/>
        </w:rPr>
        <w:t>accordance</w:t>
      </w:r>
      <w:r>
        <w:rPr>
          <w:strike w:val="1"/>
          <w:spacing w:val="-5" w:percent="94"/>
        </w:rPr>
        <w:t xml:space="preserve"> </w:t>
      </w:r>
      <w:r>
        <w:rPr>
          <w:strike w:val="1"/>
        </w:rPr>
        <w:t>with one of the following:</w:t>
      </w:r>
    </w:p>
    <w:p>
      <w:pPr>
        <w:pStyle w:val="para3"/>
        <w:spacing w:before="9" w:after="120"/>
        <w:widowControl/>
        <w:tabs defTabSz="720">
          <w:tab w:val="clear" w:pos="4320" w:leader="none"/>
          <w:tab w:val="clear" w:pos="8640" w:leader="none"/>
        </w:tabs>
        <w:rPr>
          <w:rFonts w:ascii="Times New Roman" w:hAnsi="Times New Roman"/>
          <w:strike w:val="1"/>
          <w:sz w:val="20"/>
          <w:szCs w:val="16"/>
        </w:rPr>
      </w:pPr>
      <w:r>
        <w:rPr>
          <w:rFonts w:ascii="Times New Roman" w:hAnsi="Times New Roman"/>
          <w:strike w:val="1"/>
          <w:sz w:val="20"/>
          <w:szCs w:val="16"/>
        </w:rPr>
      </w:r>
    </w:p>
    <w:p>
      <w:pPr>
        <w:pStyle w:val="para1"/>
        <w:numPr>
          <w:ilvl w:val="0"/>
          <w:numId w:val="3"/>
        </w:numPr>
        <w:ind w:left="859" w:right="178" w:hanging="360"/>
        <w:spacing w:before="1" w:after="0"/>
        <w:contextualSpacing/>
        <w:keepNext w:val="0"/>
        <w:keepLines w:val="0"/>
        <w:tabs defTabSz="720">
          <w:tab w:val="left" w:pos="859" w:leader="none"/>
        </w:tabs>
        <w:rPr>
          <w:rFonts w:ascii="Times New Roman" w:hAnsi="Times New Roman" w:eastAsia="Times New Roman" w:cs="Times New Roman"/>
          <w:b w:val="0"/>
          <w:bCs w:val="0"/>
          <w:strike w:val="1"/>
          <w:sz w:val="20"/>
          <w:szCs w:val="20"/>
        </w:rPr>
      </w:pPr>
      <w:r>
        <w:rPr>
          <w:rFonts w:ascii="Times New Roman" w:hAnsi="Times New Roman" w:eastAsia="Times New Roman" w:cs="Times New Roman"/>
          <w:b w:val="0"/>
          <w:bCs w:val="0"/>
          <w:strike w:val="1"/>
          <w:sz w:val="20"/>
          <w:szCs w:val="20"/>
        </w:rPr>
        <w:t>Within</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1</w:t>
      </w:r>
      <w:r>
        <w:rPr>
          <w:rFonts w:ascii="Times New Roman" w:hAnsi="Times New Roman" w:eastAsia="Times New Roman" w:cs="Times New Roman"/>
          <w:b w:val="0"/>
          <w:bCs w:val="0"/>
          <w:strike w:val="1"/>
          <w:spacing w:val="-2" w:percent="97"/>
          <w:sz w:val="20"/>
          <w:szCs w:val="20"/>
        </w:rPr>
        <w:t xml:space="preserve"> </w:t>
      </w:r>
      <w:r>
        <w:rPr>
          <w:rFonts w:ascii="Times New Roman" w:hAnsi="Times New Roman" w:eastAsia="Times New Roman" w:cs="Times New Roman"/>
          <w:b w:val="0"/>
          <w:bCs w:val="0"/>
          <w:strike w:val="1"/>
          <w:sz w:val="20"/>
          <w:szCs w:val="20"/>
        </w:rPr>
        <w:t>mile</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(1.61</w:t>
      </w:r>
      <w:r>
        <w:rPr>
          <w:rFonts w:ascii="Times New Roman" w:hAnsi="Times New Roman" w:eastAsia="Times New Roman" w:cs="Times New Roman"/>
          <w:b w:val="0"/>
          <w:bCs w:val="0"/>
          <w:strike w:val="1"/>
          <w:spacing w:val="-2" w:percent="97"/>
          <w:sz w:val="20"/>
          <w:szCs w:val="20"/>
        </w:rPr>
        <w:t xml:space="preserve"> </w:t>
      </w:r>
      <w:r>
        <w:rPr>
          <w:rFonts w:ascii="Times New Roman" w:hAnsi="Times New Roman" w:eastAsia="Times New Roman" w:cs="Times New Roman"/>
          <w:b w:val="0"/>
          <w:bCs w:val="0"/>
          <w:strike w:val="1"/>
          <w:sz w:val="20"/>
          <w:szCs w:val="20"/>
        </w:rPr>
        <w:t>km) of</w:t>
      </w:r>
      <w:r>
        <w:rPr>
          <w:rFonts w:ascii="Times New Roman" w:hAnsi="Times New Roman" w:eastAsia="Times New Roman" w:cs="Times New Roman"/>
          <w:b w:val="0"/>
          <w:bCs w:val="0"/>
          <w:strike w:val="1"/>
          <w:spacing w:val="-2" w:percent="97"/>
          <w:sz w:val="20"/>
          <w:szCs w:val="20"/>
        </w:rPr>
        <w:t xml:space="preserve"> </w:t>
      </w:r>
      <w:r>
        <w:rPr>
          <w:rFonts w:ascii="Times New Roman" w:hAnsi="Times New Roman" w:eastAsia="Times New Roman" w:cs="Times New Roman"/>
          <w:b w:val="0"/>
          <w:bCs w:val="0"/>
          <w:strike w:val="1"/>
          <w:sz w:val="20"/>
          <w:szCs w:val="20"/>
        </w:rPr>
        <w:t>the</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coastal</w:t>
      </w:r>
      <w:r>
        <w:rPr>
          <w:rFonts w:ascii="Times New Roman" w:hAnsi="Times New Roman" w:eastAsia="Times New Roman" w:cs="Times New Roman"/>
          <w:b w:val="0"/>
          <w:bCs w:val="0"/>
          <w:strike w:val="1"/>
          <w:spacing w:val="-5" w:percent="94"/>
          <w:sz w:val="20"/>
          <w:szCs w:val="20"/>
        </w:rPr>
        <w:t xml:space="preserve"> </w:t>
      </w:r>
      <w:r>
        <w:rPr>
          <w:rFonts w:ascii="Times New Roman" w:hAnsi="Times New Roman" w:eastAsia="Times New Roman" w:cs="Times New Roman"/>
          <w:b w:val="0"/>
          <w:bCs w:val="0"/>
          <w:strike w:val="1"/>
          <w:sz w:val="20"/>
          <w:szCs w:val="20"/>
        </w:rPr>
        <w:t>mean</w:t>
      </w:r>
      <w:r>
        <w:rPr>
          <w:rFonts w:ascii="Times New Roman" w:hAnsi="Times New Roman" w:eastAsia="Times New Roman" w:cs="Times New Roman"/>
          <w:b w:val="0"/>
          <w:bCs w:val="0"/>
          <w:strike w:val="1"/>
          <w:spacing w:val="-2" w:percent="97"/>
          <w:sz w:val="20"/>
          <w:szCs w:val="20"/>
        </w:rPr>
        <w:t xml:space="preserve"> </w:t>
      </w:r>
      <w:r>
        <w:rPr>
          <w:rFonts w:ascii="Times New Roman" w:hAnsi="Times New Roman" w:eastAsia="Times New Roman" w:cs="Times New Roman"/>
          <w:b w:val="0"/>
          <w:bCs w:val="0"/>
          <w:strike w:val="1"/>
          <w:sz w:val="20"/>
          <w:szCs w:val="20"/>
        </w:rPr>
        <w:t>high-water</w:t>
      </w:r>
      <w:r>
        <w:rPr>
          <w:rFonts w:ascii="Times New Roman" w:hAnsi="Times New Roman" w:eastAsia="Times New Roman" w:cs="Times New Roman"/>
          <w:b w:val="0"/>
          <w:bCs w:val="0"/>
          <w:strike w:val="1"/>
          <w:spacing w:val="-2" w:percent="97"/>
          <w:sz w:val="20"/>
          <w:szCs w:val="20"/>
        </w:rPr>
        <w:t xml:space="preserve"> </w:t>
      </w:r>
      <w:r>
        <w:rPr>
          <w:rFonts w:ascii="Times New Roman" w:hAnsi="Times New Roman" w:eastAsia="Times New Roman" w:cs="Times New Roman"/>
          <w:b w:val="0"/>
          <w:bCs w:val="0"/>
          <w:strike w:val="1"/>
          <w:sz w:val="20"/>
          <w:szCs w:val="20"/>
        </w:rPr>
        <w:t>line</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where</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u w:color="auto" w:val="single"/>
        </w:rPr>
        <w:t>a</w:t>
      </w:r>
      <w:r>
        <w:rPr>
          <w:rFonts w:ascii="Times New Roman" w:hAnsi="Times New Roman" w:eastAsia="Times New Roman" w:cs="Times New Roman"/>
          <w:b w:val="0"/>
          <w:bCs w:val="0"/>
          <w:strike w:val="1"/>
          <w:sz w:val="20"/>
          <w:szCs w:val="20"/>
        </w:rPr>
        <w:t>n</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Exposure</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D</w:t>
      </w:r>
      <w:r>
        <w:rPr>
          <w:rFonts w:ascii="Times New Roman" w:hAnsi="Times New Roman" w:eastAsia="Times New Roman" w:cs="Times New Roman"/>
          <w:b w:val="0"/>
          <w:bCs w:val="0"/>
          <w:strike w:val="1"/>
          <w:spacing w:val="-1" w:percent="99"/>
          <w:sz w:val="20"/>
          <w:szCs w:val="20"/>
        </w:rPr>
        <w:t xml:space="preserve"> </w:t>
      </w:r>
      <w:r>
        <w:rPr>
          <w:rFonts w:ascii="Times New Roman" w:hAnsi="Times New Roman" w:eastAsia="Times New Roman" w:cs="Times New Roman"/>
          <w:b w:val="0"/>
          <w:bCs w:val="0"/>
          <w:strike w:val="1"/>
          <w:sz w:val="20"/>
          <w:szCs w:val="20"/>
        </w:rPr>
        <w:t>condition</w:t>
      </w:r>
      <w:r>
        <w:rPr>
          <w:rFonts w:ascii="Times New Roman" w:hAnsi="Times New Roman" w:eastAsia="Times New Roman" w:cs="Times New Roman"/>
          <w:b w:val="0"/>
          <w:bCs w:val="0"/>
          <w:strike w:val="1"/>
          <w:spacing w:val="-4" w:percent="95"/>
          <w:sz w:val="20"/>
          <w:szCs w:val="20"/>
        </w:rPr>
        <w:t xml:space="preserve"> </w:t>
      </w:r>
      <w:r>
        <w:rPr>
          <w:rFonts w:ascii="Times New Roman" w:hAnsi="Times New Roman" w:eastAsia="Times New Roman" w:cs="Times New Roman"/>
          <w:b w:val="0"/>
          <w:bCs w:val="0"/>
          <w:strike w:val="1"/>
          <w:sz w:val="20"/>
          <w:szCs w:val="20"/>
        </w:rPr>
        <w:t xml:space="preserve">exists </w:t>
      </w:r>
      <w:r>
        <w:rPr>
          <w:rFonts w:ascii="Times New Roman" w:hAnsi="Times New Roman" w:eastAsia="Times New Roman" w:cs="Times New Roman"/>
          <w:b w:val="0"/>
          <w:bCs w:val="0"/>
          <w:strike w:val="1"/>
          <w:sz w:val="20"/>
          <w:szCs w:val="20"/>
          <w:position w:val="1"/>
        </w:rPr>
        <w:t>upwind at the ultimate</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design wind</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speed,</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 xml:space="preserve">V </w:t>
      </w:r>
      <w:r>
        <w:rPr>
          <w:rFonts w:ascii="Times New Roman" w:hAnsi="Times New Roman" w:eastAsia="Times New Roman" w:cs="Times New Roman"/>
          <w:b w:val="0"/>
          <w:bCs w:val="0"/>
          <w:i/>
          <w:strike w:val="1"/>
          <w:sz w:val="13"/>
          <w:szCs w:val="20"/>
        </w:rPr>
        <w:t>ult</w:t>
      </w:r>
      <w:r>
        <w:rPr>
          <w:rFonts w:ascii="Times New Roman" w:hAnsi="Times New Roman" w:eastAsia="Times New Roman" w:cs="Times New Roman"/>
          <w:b w:val="0"/>
          <w:bCs w:val="0"/>
          <w:i/>
          <w:strike w:val="1"/>
          <w:spacing w:val="-23" w:percent="56"/>
          <w:sz w:val="13"/>
          <w:szCs w:val="20"/>
        </w:rPr>
        <w:t xml:space="preserve"> </w:t>
      </w:r>
      <w:r>
        <w:rPr>
          <w:rFonts w:ascii="Times New Roman" w:hAnsi="Times New Roman" w:eastAsia="Times New Roman" w:cs="Times New Roman"/>
          <w:b w:val="0"/>
          <w:bCs w:val="0"/>
          <w:strike w:val="1"/>
          <w:sz w:val="20"/>
          <w:szCs w:val="20"/>
          <w:position w:val="1"/>
        </w:rPr>
        <w:t>,</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is 130 mph</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(58 m/s)</w:t>
      </w:r>
      <w:r>
        <w:rPr>
          <w:rFonts w:ascii="Times New Roman" w:hAnsi="Times New Roman" w:eastAsia="Times New Roman" w:cs="Times New Roman"/>
          <w:b w:val="0"/>
          <w:bCs w:val="0"/>
          <w:strike w:val="1"/>
          <w:spacing w:val="-1" w:percent="99"/>
          <w:sz w:val="20"/>
          <w:szCs w:val="20"/>
          <w:position w:val="1"/>
        </w:rPr>
        <w:t xml:space="preserve"> </w:t>
      </w:r>
      <w:r>
        <w:rPr>
          <w:rFonts w:ascii="Times New Roman" w:hAnsi="Times New Roman" w:eastAsia="Times New Roman" w:cs="Times New Roman"/>
          <w:b w:val="0"/>
          <w:bCs w:val="0"/>
          <w:strike w:val="1"/>
          <w:sz w:val="20"/>
          <w:szCs w:val="20"/>
          <w:position w:val="1"/>
        </w:rPr>
        <w:t>or</w:t>
      </w:r>
      <w:r>
        <w:rPr>
          <w:rFonts w:ascii="Times New Roman" w:hAnsi="Times New Roman" w:eastAsia="Times New Roman" w:cs="Times New Roman"/>
          <w:b w:val="0"/>
          <w:bCs w:val="0"/>
          <w:strike w:val="1"/>
          <w:spacing w:val="-1" w:percent="99"/>
          <w:sz w:val="20"/>
          <w:szCs w:val="20"/>
          <w:position w:val="1"/>
        </w:rPr>
        <w:t xml:space="preserve"> </w:t>
      </w:r>
      <w:r>
        <w:rPr>
          <w:rFonts w:ascii="Times New Roman" w:hAnsi="Times New Roman" w:eastAsia="Times New Roman" w:cs="Times New Roman"/>
          <w:b w:val="0"/>
          <w:bCs w:val="0"/>
          <w:strike w:val="1"/>
          <w:sz w:val="20"/>
          <w:szCs w:val="20"/>
          <w:position w:val="1"/>
        </w:rPr>
        <w:t>greater.</w:t>
      </w:r>
      <w:r>
        <w:rPr>
          <w:rFonts w:ascii="Times New Roman" w:hAnsi="Times New Roman" w:eastAsia="Times New Roman" w:cs="Times New Roman"/>
          <w:b w:val="0"/>
          <w:bCs w:val="0"/>
          <w:strike w:val="1"/>
          <w:sz w:val="20"/>
          <w:szCs w:val="20"/>
        </w:rPr>
      </w:r>
    </w:p>
    <w:p>
      <w:pPr>
        <w:pStyle w:val="para1"/>
        <w:numPr>
          <w:ilvl w:val="0"/>
          <w:numId w:val="3"/>
        </w:numPr>
        <w:ind w:left="858" w:hanging="359"/>
        <w:spacing w:before="0" w:after="0" w:line="230" w:lineRule="exact"/>
        <w:contextualSpacing/>
        <w:keepNext w:val="0"/>
        <w:keepLines w:val="0"/>
        <w:tabs defTabSz="720">
          <w:tab w:val="left" w:pos="858" w:leader="none"/>
        </w:tabs>
        <w:rPr>
          <w:rFonts w:ascii="Times New Roman" w:hAnsi="Times New Roman" w:eastAsia="Times New Roman" w:cs="Times New Roman"/>
          <w:b w:val="0"/>
          <w:bCs w:val="0"/>
          <w:strike w:val="1"/>
          <w:sz w:val="20"/>
          <w:szCs w:val="20"/>
          <w:position w:val="1"/>
        </w:rPr>
      </w:pPr>
      <w:r>
        <w:rPr>
          <w:rFonts w:ascii="Times New Roman" w:hAnsi="Times New Roman" w:eastAsia="Times New Roman" w:cs="Times New Roman"/>
          <w:b w:val="0"/>
          <w:bCs w:val="0"/>
          <w:strike w:val="1"/>
          <w:sz w:val="20"/>
          <w:szCs w:val="20"/>
          <w:position w:val="1"/>
        </w:rPr>
        <w:t>In</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areas</w:t>
      </w:r>
      <w:r>
        <w:rPr>
          <w:rFonts w:ascii="Times New Roman" w:hAnsi="Times New Roman" w:eastAsia="Times New Roman" w:cs="Times New Roman"/>
          <w:b w:val="0"/>
          <w:bCs w:val="0"/>
          <w:strike w:val="1"/>
          <w:spacing w:val="-5" w:percent="94"/>
          <w:sz w:val="20"/>
          <w:szCs w:val="20"/>
          <w:position w:val="1"/>
        </w:rPr>
        <w:t xml:space="preserve"> </w:t>
      </w:r>
      <w:r>
        <w:rPr>
          <w:rFonts w:ascii="Times New Roman" w:hAnsi="Times New Roman" w:eastAsia="Times New Roman" w:cs="Times New Roman"/>
          <w:b w:val="0"/>
          <w:bCs w:val="0"/>
          <w:strike w:val="1"/>
          <w:sz w:val="20"/>
          <w:szCs w:val="20"/>
          <w:position w:val="1"/>
        </w:rPr>
        <w:t>where</w:t>
      </w:r>
      <w:r>
        <w:rPr>
          <w:rFonts w:ascii="Times New Roman" w:hAnsi="Times New Roman" w:eastAsia="Times New Roman" w:cs="Times New Roman"/>
          <w:b w:val="0"/>
          <w:bCs w:val="0"/>
          <w:strike w:val="1"/>
          <w:spacing w:val="-5" w:percent="94"/>
          <w:sz w:val="20"/>
          <w:szCs w:val="20"/>
          <w:position w:val="1"/>
        </w:rPr>
        <w:t xml:space="preserve"> </w:t>
      </w:r>
      <w:r>
        <w:rPr>
          <w:rFonts w:ascii="Times New Roman" w:hAnsi="Times New Roman" w:eastAsia="Times New Roman" w:cs="Times New Roman"/>
          <w:b w:val="0"/>
          <w:bCs w:val="0"/>
          <w:strike w:val="1"/>
          <w:sz w:val="20"/>
          <w:szCs w:val="20"/>
          <w:position w:val="1"/>
        </w:rPr>
        <w:t>the</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ultimate</w:t>
      </w:r>
      <w:r>
        <w:rPr>
          <w:rFonts w:ascii="Times New Roman" w:hAnsi="Times New Roman" w:eastAsia="Times New Roman" w:cs="Times New Roman"/>
          <w:b w:val="0"/>
          <w:bCs w:val="0"/>
          <w:strike w:val="1"/>
          <w:spacing w:val="-5" w:percent="94"/>
          <w:sz w:val="20"/>
          <w:szCs w:val="20"/>
          <w:position w:val="1"/>
        </w:rPr>
        <w:t xml:space="preserve"> </w:t>
      </w:r>
      <w:r>
        <w:rPr>
          <w:rFonts w:ascii="Times New Roman" w:hAnsi="Times New Roman" w:eastAsia="Times New Roman" w:cs="Times New Roman"/>
          <w:b w:val="0"/>
          <w:bCs w:val="0"/>
          <w:strike w:val="1"/>
          <w:sz w:val="20"/>
          <w:szCs w:val="20"/>
          <w:position w:val="1"/>
        </w:rPr>
        <w:t>design</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wind</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speed,</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V</w:t>
      </w:r>
      <w:r>
        <w:rPr>
          <w:rFonts w:ascii="Times New Roman" w:hAnsi="Times New Roman" w:eastAsia="Times New Roman" w:cs="Times New Roman"/>
          <w:b w:val="0"/>
          <w:bCs w:val="0"/>
          <w:strike w:val="1"/>
          <w:spacing w:val="6" w:percent="108"/>
          <w:sz w:val="20"/>
          <w:szCs w:val="20"/>
          <w:position w:val="1"/>
        </w:rPr>
        <w:t xml:space="preserve"> </w:t>
      </w:r>
      <w:r>
        <w:rPr>
          <w:rFonts w:ascii="Times New Roman" w:hAnsi="Times New Roman" w:eastAsia="Times New Roman" w:cs="Times New Roman"/>
          <w:b w:val="0"/>
          <w:bCs w:val="0"/>
          <w:i/>
          <w:strike w:val="1"/>
          <w:sz w:val="13"/>
          <w:szCs w:val="20"/>
        </w:rPr>
        <w:t>ult</w:t>
      </w:r>
      <w:r>
        <w:rPr>
          <w:rFonts w:ascii="Times New Roman" w:hAnsi="Times New Roman" w:eastAsia="Times New Roman" w:cs="Times New Roman"/>
          <w:b w:val="0"/>
          <w:bCs w:val="0"/>
          <w:i/>
          <w:strike w:val="1"/>
          <w:spacing w:val="-23" w:percent="56"/>
          <w:sz w:val="13"/>
          <w:szCs w:val="20"/>
        </w:rPr>
        <w:t xml:space="preserve"> </w:t>
      </w:r>
      <w:r>
        <w:rPr>
          <w:rFonts w:ascii="Times New Roman" w:hAnsi="Times New Roman" w:eastAsia="Times New Roman" w:cs="Times New Roman"/>
          <w:b w:val="0"/>
          <w:bCs w:val="0"/>
          <w:strike w:val="1"/>
          <w:sz w:val="20"/>
          <w:szCs w:val="20"/>
          <w:position w:val="1"/>
        </w:rPr>
        <w:t>,</w:t>
      </w:r>
      <w:r>
        <w:rPr>
          <w:rFonts w:ascii="Times New Roman" w:hAnsi="Times New Roman" w:eastAsia="Times New Roman" w:cs="Times New Roman"/>
          <w:b w:val="0"/>
          <w:bCs w:val="0"/>
          <w:strike w:val="1"/>
          <w:spacing w:val="-4" w:percent="95"/>
          <w:sz w:val="20"/>
          <w:szCs w:val="20"/>
          <w:position w:val="1"/>
        </w:rPr>
        <w:t xml:space="preserve"> </w:t>
      </w:r>
      <w:r>
        <w:rPr>
          <w:rFonts w:ascii="Times New Roman" w:hAnsi="Times New Roman" w:eastAsia="Times New Roman" w:cs="Times New Roman"/>
          <w:b w:val="0"/>
          <w:bCs w:val="0"/>
          <w:strike w:val="1"/>
          <w:sz w:val="20"/>
          <w:szCs w:val="20"/>
          <w:position w:val="1"/>
        </w:rPr>
        <w:t>is</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140</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mph</w:t>
      </w:r>
      <w:r>
        <w:rPr>
          <w:rFonts w:ascii="Times New Roman" w:hAnsi="Times New Roman" w:eastAsia="Times New Roman" w:cs="Times New Roman"/>
          <w:b w:val="0"/>
          <w:bCs w:val="0"/>
          <w:strike w:val="1"/>
          <w:spacing w:val="-2" w:percent="97"/>
          <w:sz w:val="20"/>
          <w:szCs w:val="20"/>
          <w:position w:val="1"/>
        </w:rPr>
        <w:t xml:space="preserve"> </w:t>
      </w:r>
      <w:r>
        <w:rPr>
          <w:rFonts w:ascii="Times New Roman" w:hAnsi="Times New Roman" w:eastAsia="Times New Roman" w:cs="Times New Roman"/>
          <w:b w:val="0"/>
          <w:bCs w:val="0"/>
          <w:strike w:val="1"/>
          <w:sz w:val="20"/>
          <w:szCs w:val="20"/>
          <w:position w:val="1"/>
        </w:rPr>
        <w:t>(63.6</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m/s)</w:t>
      </w:r>
      <w:r>
        <w:rPr>
          <w:rFonts w:ascii="Times New Roman" w:hAnsi="Times New Roman" w:eastAsia="Times New Roman" w:cs="Times New Roman"/>
          <w:b w:val="0"/>
          <w:bCs w:val="0"/>
          <w:strike w:val="1"/>
          <w:spacing w:val="-6" w:percent="92"/>
          <w:sz w:val="20"/>
          <w:szCs w:val="20"/>
          <w:position w:val="1"/>
        </w:rPr>
        <w:t xml:space="preserve"> </w:t>
      </w:r>
      <w:r>
        <w:rPr>
          <w:rFonts w:ascii="Times New Roman" w:hAnsi="Times New Roman" w:eastAsia="Times New Roman" w:cs="Times New Roman"/>
          <w:b w:val="0"/>
          <w:bCs w:val="0"/>
          <w:strike w:val="1"/>
          <w:sz w:val="20"/>
          <w:szCs w:val="20"/>
          <w:position w:val="1"/>
        </w:rPr>
        <w:t>or</w:t>
      </w:r>
      <w:r>
        <w:rPr>
          <w:rFonts w:ascii="Times New Roman" w:hAnsi="Times New Roman" w:eastAsia="Times New Roman" w:cs="Times New Roman"/>
          <w:b w:val="0"/>
          <w:bCs w:val="0"/>
          <w:strike w:val="1"/>
          <w:spacing w:val="-4" w:percent="95"/>
          <w:sz w:val="20"/>
          <w:szCs w:val="20"/>
          <w:position w:val="1"/>
        </w:rPr>
        <w:t xml:space="preserve"> </w:t>
      </w:r>
      <w:r>
        <w:rPr>
          <w:rFonts w:ascii="Times New Roman" w:hAnsi="Times New Roman" w:eastAsia="Times New Roman" w:cs="Times New Roman"/>
          <w:b w:val="0"/>
          <w:bCs w:val="0"/>
          <w:strike w:val="1"/>
          <w:sz w:val="20"/>
          <w:szCs w:val="20"/>
          <w:position w:val="1"/>
        </w:rPr>
        <w:t>greater;</w:t>
      </w:r>
      <w:r>
        <w:rPr>
          <w:rFonts w:ascii="Times New Roman" w:hAnsi="Times New Roman" w:eastAsia="Times New Roman" w:cs="Times New Roman"/>
          <w:b w:val="0"/>
          <w:bCs w:val="0"/>
          <w:strike w:val="1"/>
          <w:spacing w:val="-5" w:percent="94"/>
          <w:sz w:val="20"/>
          <w:szCs w:val="20"/>
          <w:position w:val="1"/>
        </w:rPr>
        <w:t xml:space="preserve"> </w:t>
      </w:r>
      <w:r>
        <w:rPr>
          <w:rFonts w:ascii="Times New Roman" w:hAnsi="Times New Roman" w:eastAsia="Times New Roman" w:cs="Times New Roman"/>
          <w:b w:val="0"/>
          <w:bCs w:val="0"/>
          <w:strike w:val="1"/>
          <w:sz w:val="20"/>
          <w:szCs w:val="20"/>
          <w:position w:val="1"/>
        </w:rPr>
        <w:t>or</w:t>
      </w:r>
      <w:r>
        <w:rPr>
          <w:rFonts w:ascii="Times New Roman" w:hAnsi="Times New Roman" w:eastAsia="Times New Roman" w:cs="Times New Roman"/>
          <w:b w:val="0"/>
          <w:bCs w:val="0"/>
          <w:strike w:val="1"/>
          <w:spacing w:val="-4" w:percent="95"/>
          <w:sz w:val="20"/>
          <w:szCs w:val="20"/>
          <w:position w:val="1"/>
        </w:rPr>
        <w:t xml:space="preserve"> </w:t>
      </w:r>
      <w:r>
        <w:rPr>
          <w:rFonts w:ascii="Times New Roman" w:hAnsi="Times New Roman" w:eastAsia="Times New Roman" w:cs="Times New Roman"/>
          <w:b w:val="0"/>
          <w:bCs w:val="0"/>
          <w:strike w:val="1"/>
          <w:spacing w:val="-2" w:percent="97"/>
          <w:sz w:val="20"/>
          <w:szCs w:val="20"/>
          <w:position w:val="1"/>
        </w:rPr>
        <w:t>Hawaii.</w:t>
      </w:r>
      <w:r>
        <w:rPr>
          <w:rFonts w:ascii="Times New Roman" w:hAnsi="Times New Roman" w:eastAsia="Times New Roman" w:cs="Times New Roman"/>
          <w:b w:val="0"/>
          <w:bCs w:val="0"/>
          <w:strike w:val="1"/>
          <w:sz w:val="20"/>
          <w:szCs w:val="20"/>
          <w:position w:val="1"/>
        </w:rPr>
      </w:r>
    </w:p>
    <w:p>
      <w:r>
        <w:t>Add as follows FBC-R</w:t>
      </w:r>
    </w:p>
    <w:p>
      <w:r/>
    </w:p>
    <w:p>
      <w:pPr>
        <w:rPr>
          <w:rFonts w:ascii="TimesNewRoman" w:hAnsi="TimesNewRoman" w:eastAsia="TimesNewRoman" w:cs="TimesNewRoman"/>
          <w:i/>
          <w:iCs/>
          <w:u w:color="auto" w:val="single"/>
        </w:rPr>
      </w:pPr>
      <w:r>
        <w:t>R202</w:t>
      </w:r>
      <w:r>
        <w:rPr>
          <w:b/>
          <w:bCs/>
          <w:u w:color="auto" w:val="single"/>
        </w:rPr>
        <w:t xml:space="preserve">WINDBORNE DEBRIS REGION. </w:t>
      </w:r>
      <w:r>
        <w:rPr>
          <w:u w:color="auto" w:val="single"/>
        </w:rPr>
        <w:t xml:space="preserve">Areas within </w:t>
      </w:r>
      <w:r>
        <w:rPr>
          <w:rFonts w:ascii="TimesNewRoman" w:hAnsi="TimesNewRoman" w:eastAsia="TimesNewRoman" w:cs="TimesNewRoman"/>
          <w:i/>
          <w:iCs/>
          <w:u w:color="auto" w:val="single"/>
        </w:rPr>
        <w:t>hurricane-</w:t>
      </w:r>
      <w:r>
        <w:rPr>
          <w:rFonts w:ascii="TimesNewRoman" w:hAnsi="TimesNewRoman" w:eastAsia="TimesNewRoman" w:cs="TimesNewRoman"/>
          <w:i/>
          <w:iCs/>
          <w:u w:color="auto" w:val="single"/>
        </w:rPr>
      </w:r>
    </w:p>
    <w:p>
      <w:pPr>
        <w:rPr>
          <w:u w:color="auto" w:val="single"/>
        </w:rPr>
      </w:pPr>
      <w:r>
        <w:rPr>
          <w:rFonts w:ascii="TimesNewRoman" w:hAnsi="TimesNewRoman" w:eastAsia="TimesNewRoman" w:cs="TimesNewRoman"/>
          <w:i/>
          <w:iCs/>
          <w:u w:color="auto" w:val="single"/>
        </w:rPr>
        <w:t xml:space="preserve">prone regions </w:t>
      </w:r>
      <w:r>
        <w:rPr>
          <w:u w:color="auto" w:val="single"/>
        </w:rPr>
        <w:t>located in accordance with one of the</w:t>
      </w:r>
    </w:p>
    <w:p>
      <w:pPr>
        <w:rPr>
          <w:u w:color="auto" w:val="single"/>
        </w:rPr>
      </w:pPr>
      <w:r>
        <w:rPr>
          <w:u w:color="auto" w:val="single"/>
        </w:rPr>
        <w:t>following:</w:t>
      </w:r>
    </w:p>
    <w:p>
      <w:pPr>
        <w:rPr>
          <w:u w:color="auto" w:val="single"/>
        </w:rPr>
      </w:pPr>
      <w:r>
        <w:rPr>
          <w:u w:color="auto" w:val="single"/>
        </w:rPr>
        <w:t>1. Within 1 mile (1.61 km) of the coastal mean high water</w:t>
      </w:r>
    </w:p>
    <w:p>
      <w:pPr>
        <w:rPr>
          <w:u w:color="auto" w:val="single"/>
        </w:rPr>
      </w:pPr>
      <w:r>
        <w:rPr>
          <w:u w:color="auto" w:val="single"/>
        </w:rPr>
        <w:t>line where the ultimate design wind speed, V</w:t>
      </w:r>
      <w:r>
        <w:rPr>
          <w:sz w:val="16"/>
          <w:szCs w:val="16"/>
          <w:u w:color="auto" w:val="single"/>
        </w:rPr>
        <w:t>ult</w:t>
      </w:r>
      <w:r>
        <w:rPr>
          <w:u w:color="auto" w:val="single"/>
        </w:rPr>
        <w:t>, is 130</w:t>
      </w:r>
    </w:p>
    <w:p>
      <w:pPr>
        <w:rPr>
          <w:u w:color="auto" w:val="single"/>
        </w:rPr>
      </w:pPr>
      <w:r>
        <w:rPr>
          <w:u w:color="auto" w:val="single"/>
        </w:rPr>
        <w:t>mph (58 m/s) or greater.</w:t>
      </w:r>
    </w:p>
    <w:p>
      <w:pPr>
        <w:rPr>
          <w:u w:color="auto" w:val="single"/>
        </w:rPr>
      </w:pPr>
      <w:r>
        <w:rPr>
          <w:u w:color="auto" w:val="single"/>
        </w:rPr>
        <w:t>2. In areas where the ultimate design wind speed, V</w:t>
      </w:r>
      <w:r>
        <w:rPr>
          <w:sz w:val="16"/>
          <w:szCs w:val="16"/>
          <w:u w:color="auto" w:val="single"/>
        </w:rPr>
        <w:t>ult</w:t>
      </w:r>
      <w:r>
        <w:rPr>
          <w:u w:color="auto" w:val="single"/>
        </w:rPr>
        <w:t>, is</w:t>
      </w:r>
    </w:p>
    <w:p>
      <w:pPr>
        <w:rPr>
          <w:u w:color="auto" w:val="single"/>
        </w:rPr>
      </w:pPr>
      <w:r>
        <w:rPr>
          <w:u w:color="auto" w:val="single"/>
        </w:rPr>
        <w:t>140 mph (63.6 m/s) or greater; or Hawaii.</w:t>
      </w:r>
    </w:p>
    <w:p>
      <w:pPr>
        <w:rPr>
          <w:u w:color="auto" w:val="single"/>
        </w:rPr>
      </w:pPr>
      <w:r>
        <w:rPr>
          <w:u w:color="auto" w:val="single"/>
        </w:rPr>
      </w:r>
    </w:p>
    <w:p>
      <w:pPr>
        <w:rPr>
          <w:u w:color="auto" w:val="single"/>
        </w:rPr>
      </w:pPr>
      <w:r>
        <w:rPr>
          <w:u w:color="auto" w:val="single"/>
        </w:rPr>
      </w:r>
    </w:p>
    <w:p>
      <w:pPr>
        <w:rPr>
          <w:rFonts w:ascii="Arial" w:hAnsi="Arial" w:eastAsia="Arial" w:cs="Arial"/>
        </w:rPr>
      </w:pPr>
      <w:r>
        <w:rPr>
          <w:rFonts w:ascii="Arial" w:hAnsi="Arial" w:eastAsia="Arial" w:cs="Arial"/>
          <w:b/>
          <w:bCs/>
          <w:u w:color="auto" w:val="single"/>
        </w:rPr>
        <w:t>Fiscal Impact Statement</w:t>
      </w:r>
      <w:r>
        <w:rPr>
          <w:rFonts w:ascii="Arial" w:hAnsi="Arial" w:eastAsia="Arial" w:cs="Arial"/>
          <w:b/>
          <w:bCs/>
        </w:rPr>
        <w:t xml:space="preserve"> [Provide documentation of the costs and benefits of the proposed modifications to the code for each of the following entities. Cost data should be accompanied by a list of assumptions and supporting documentation. Explain expected benefits.]:</w:t>
      </w:r>
      <w:r>
        <w:rPr>
          <w:rFonts w:ascii="Arial" w:hAnsi="Arial" w:eastAsia="Arial" w:cs="Arial"/>
        </w:rPr>
      </w:r>
    </w:p>
    <w:p>
      <w:pPr>
        <w:rPr>
          <w:rFonts w:ascii="Arial" w:hAnsi="Arial" w:eastAsia="Arial" w:cs="Arial"/>
        </w:rPr>
      </w:pPr>
      <w:r>
        <w:rPr>
          <w:rFonts w:ascii="Arial" w:hAnsi="Arial" w:eastAsia="Arial" w:cs="Arial"/>
          <w:b/>
          <w:bCs/>
        </w:rPr>
        <w:t> </w:t>
      </w:r>
      <w:r>
        <w:rPr>
          <w:rFonts w:ascii="Arial" w:hAnsi="Arial" w:eastAsia="Arial" w:cs="Arial"/>
        </w:rPr>
      </w:r>
    </w:p>
    <w:p>
      <w:pPr>
        <w:rPr>
          <w:rFonts w:ascii="Arial" w:hAnsi="Arial" w:eastAsia="Arial" w:cs="Arial"/>
        </w:rPr>
      </w:pPr>
      <w:r>
        <w:rPr>
          <w:rFonts w:ascii="Arial" w:hAnsi="Arial" w:eastAsia="Arial" w:cs="Arial"/>
          <w:b/>
          <w:bCs/>
        </w:rPr>
        <w:t>A.          Impact to local entity relative to enforcement of code:</w:t>
      </w:r>
      <w:r>
        <w:rPr>
          <w:rFonts w:ascii="Arial" w:hAnsi="Arial" w:eastAsia="Arial" w:cs="Arial"/>
        </w:rPr>
        <w:t xml:space="preserve"> No impact the current definition will be retained.</w:t>
      </w:r>
    </w:p>
    <w:p>
      <w:pPr>
        <w:rPr>
          <w:rFonts w:ascii="Arial" w:hAnsi="Arial" w:eastAsia="Arial" w:cs="Arial"/>
        </w:rPr>
      </w:pPr>
      <w:r>
        <w:rPr>
          <w:rFonts w:ascii="Arial" w:hAnsi="Arial" w:eastAsia="Arial" w:cs="Arial"/>
          <w:b/>
          <w:bCs/>
        </w:rPr>
        <w:t> </w:t>
      </w:r>
      <w:r>
        <w:rPr>
          <w:rFonts w:ascii="Arial" w:hAnsi="Arial" w:eastAsia="Arial" w:cs="Arial"/>
        </w:rPr>
      </w:r>
    </w:p>
    <w:p>
      <w:pPr>
        <w:rPr>
          <w:rFonts w:ascii="Arial" w:hAnsi="Arial" w:eastAsia="Arial" w:cs="Arial"/>
        </w:rPr>
      </w:pPr>
      <w:r>
        <w:rPr>
          <w:rFonts w:ascii="Arial" w:hAnsi="Arial" w:eastAsia="Arial" w:cs="Arial"/>
          <w:b/>
          <w:bCs/>
        </w:rPr>
        <w:t> </w:t>
      </w:r>
      <w:r>
        <w:rPr>
          <w:rFonts w:ascii="Arial" w:hAnsi="Arial" w:eastAsia="Arial" w:cs="Arial"/>
        </w:rPr>
      </w:r>
    </w:p>
    <w:p>
      <w:pPr>
        <w:rPr>
          <w:rFonts w:ascii="Arial" w:hAnsi="Arial" w:eastAsia="Arial" w:cs="Arial"/>
        </w:rPr>
      </w:pPr>
      <w:r>
        <w:rPr>
          <w:rFonts w:ascii="Arial" w:hAnsi="Arial" w:eastAsia="Arial" w:cs="Arial"/>
          <w:b/>
          <w:bCs/>
        </w:rPr>
        <w:t>B.          Impact to building and property owners relative to cost of compliance with code:</w:t>
      </w:r>
      <w:r>
        <w:rPr>
          <w:rFonts w:ascii="Arial" w:hAnsi="Arial" w:eastAsia="Arial" w:cs="Arial"/>
        </w:rPr>
        <w:t xml:space="preserve"> The change will decrease the cost for property owners as the cost of providing impact resistant windows and glass doors is at least double the cost standard windows and glass doors.</w:t>
      </w:r>
    </w:p>
    <w:p>
      <w:pPr>
        <w:rPr>
          <w:rFonts w:ascii="Arial" w:hAnsi="Arial" w:eastAsia="Arial" w:cs="Arial"/>
        </w:rPr>
      </w:pPr>
      <w:r>
        <w:rPr>
          <w:rFonts w:ascii="Arial" w:hAnsi="Arial" w:eastAsia="Arial" w:cs="Arial"/>
          <w:b/>
          <w:bCs/>
        </w:rPr>
        <w:t> </w:t>
      </w:r>
      <w:r>
        <w:rPr>
          <w:rFonts w:ascii="Arial" w:hAnsi="Arial" w:eastAsia="Arial" w:cs="Arial"/>
        </w:rPr>
      </w:r>
    </w:p>
    <w:p>
      <w:pPr>
        <w:rPr>
          <w:rFonts w:ascii="Arial" w:hAnsi="Arial" w:eastAsia="Arial" w:cs="Arial"/>
        </w:rPr>
      </w:pPr>
      <w:r>
        <w:rPr>
          <w:rFonts w:ascii="Arial" w:hAnsi="Arial" w:eastAsia="Arial" w:cs="Arial"/>
          <w:b/>
          <w:bCs/>
        </w:rPr>
        <w:t> </w:t>
      </w:r>
      <w:r>
        <w:rPr>
          <w:rFonts w:ascii="Arial" w:hAnsi="Arial" w:eastAsia="Arial" w:cs="Arial"/>
        </w:rPr>
      </w:r>
    </w:p>
    <w:p>
      <w:pPr>
        <w:rPr>
          <w:rFonts w:ascii="Arial" w:hAnsi="Arial" w:eastAsia="Arial" w:cs="Arial"/>
        </w:rPr>
      </w:pPr>
      <w:r>
        <w:rPr>
          <w:rFonts w:ascii="Arial" w:hAnsi="Arial" w:eastAsia="Arial" w:cs="Arial"/>
          <w:b/>
          <w:bCs/>
        </w:rPr>
        <w:t>C.          Impact to industry relative to cost of compliance with code:</w:t>
      </w:r>
      <w:r>
        <w:rPr>
          <w:rFonts w:ascii="Arial" w:hAnsi="Arial" w:eastAsia="Arial" w:cs="Arial"/>
        </w:rPr>
        <w:t>The change will reduce the  constructioncost to the industry, which will be passed on to the homebuyer and will therefore avoid decreasing those in the market able to purchase a home.</w:t>
      </w:r>
    </w:p>
    <w:p>
      <w:pPr>
        <w:rPr>
          <w:rFonts w:ascii="Arial" w:hAnsi="Arial" w:eastAsia="Arial" w:cs="Arial"/>
        </w:rPr>
      </w:pPr>
      <w:r>
        <w:rPr>
          <w:rFonts w:ascii="Arial" w:hAnsi="Arial" w:eastAsia="Arial" w:cs="Arial"/>
          <w:b/>
          <w:bCs/>
        </w:rPr>
        <w:t> </w:t>
      </w:r>
      <w:r>
        <w:rPr>
          <w:rFonts w:ascii="Arial" w:hAnsi="Arial" w:eastAsia="Arial" w:cs="Arial"/>
        </w:rPr>
      </w:r>
    </w:p>
    <w:p>
      <w:pPr>
        <w:rPr>
          <w:rFonts w:ascii="Arial" w:hAnsi="Arial" w:eastAsia="Arial" w:cs="Arial"/>
          <w:b/>
          <w:bCs/>
        </w:rPr>
      </w:pPr>
      <w:r>
        <w:rPr>
          <w:rFonts w:ascii="Arial" w:hAnsi="Arial" w:eastAsia="Arial" w:cs="Arial"/>
          <w:b/>
          <w:bCs/>
          <w:u w:color="auto" w:val="single"/>
        </w:rPr>
        <w:t> </w:t>
      </w:r>
      <w:r>
        <w:rPr>
          <w:rFonts w:ascii="Arial" w:hAnsi="Arial" w:eastAsia="Arial" w:cs="Arial"/>
          <w:b/>
          <w:bCs/>
        </w:rPr>
      </w:r>
    </w:p>
    <w:p>
      <w:pPr>
        <w:rPr>
          <w:rFonts w:ascii="Arial" w:hAnsi="Arial" w:eastAsia="Arial" w:cs="Arial"/>
          <w:b/>
          <w:bCs/>
        </w:rPr>
      </w:pPr>
      <w:r>
        <w:rPr>
          <w:rFonts w:ascii="Arial" w:hAnsi="Arial" w:eastAsia="Arial" w:cs="Arial"/>
          <w:b/>
          <w:bCs/>
          <w:u w:color="auto" w:val="single"/>
        </w:rPr>
        <w:t>Rationale</w:t>
      </w:r>
      <w:r>
        <w:rPr>
          <w:rFonts w:ascii="Arial" w:hAnsi="Arial" w:eastAsia="Arial" w:cs="Arial"/>
          <w:b/>
          <w:bCs/>
        </w:rPr>
        <w:t xml:space="preserve"> [Provide an explanation of why you would like this Proposed Modification to the Florida Building Code.]: There is a Florida specific need for the requested changes due to the great number of large inland lakes in the state. The change will avoid adopting a costly provision for which there is no justification and no proven need. The changes will eliminate the decrease in the ability of a large number of members of the public to qualify for a home mortgage.</w:t>
      </w:r>
    </w:p>
    <w:p>
      <w:pPr>
        <w:rPr>
          <w:rFonts w:ascii="Arial" w:hAnsi="Arial" w:eastAsia="Arial" w:cs="Arial"/>
        </w:rPr>
      </w:pPr>
      <w:r>
        <w:rPr>
          <w:rFonts w:ascii="Arial" w:hAnsi="Arial" w:eastAsia="Arial" w:cs="Arial"/>
        </w:rPr>
        <w:t> </w:t>
      </w:r>
    </w:p>
    <w:p>
      <w:pPr>
        <w:rPr>
          <w:rFonts w:ascii="Arial" w:hAnsi="Arial" w:eastAsia="Arial" w:cs="Arial"/>
        </w:rPr>
      </w:pPr>
      <w:r>
        <w:rPr>
          <w:rFonts w:ascii="Arial" w:hAnsi="Arial" w:eastAsia="Arial" w:cs="Arial"/>
          <w:b/>
          <w:bCs/>
        </w:rPr>
        <w:t> </w:t>
      </w:r>
      <w:r>
        <w:rPr>
          <w:rFonts w:ascii="Arial" w:hAnsi="Arial" w:eastAsia="Arial" w:cs="Arial"/>
        </w:rPr>
      </w:r>
    </w:p>
    <w:p>
      <w:pPr>
        <w:rPr>
          <w:rFonts w:ascii="Arial" w:hAnsi="Arial" w:eastAsia="Arial" w:cs="Arial"/>
        </w:rPr>
      </w:pPr>
      <w:r>
        <w:rPr>
          <w:rFonts w:ascii="Arial" w:hAnsi="Arial" w:eastAsia="Arial" w:cs="Arial"/>
          <w:b/>
          <w:bCs/>
          <w:u w:color="auto" w:val="single"/>
        </w:rPr>
        <w:t>Please explain how the proposed modification meets the following requirements</w:t>
      </w:r>
      <w:r>
        <w:rPr>
          <w:rFonts w:ascii="Arial" w:hAnsi="Arial" w:eastAsia="Arial" w:cs="Arial"/>
          <w:b/>
          <w:bCs/>
        </w:rPr>
        <w:t>:</w:t>
      </w:r>
      <w:r>
        <w:rPr>
          <w:rFonts w:ascii="Arial" w:hAnsi="Arial" w:eastAsia="Arial" w:cs="Arial"/>
        </w:rPr>
      </w:r>
    </w:p>
    <w:p>
      <w:pPr>
        <w:rPr>
          <w:rFonts w:ascii="Arial" w:hAnsi="Arial" w:eastAsia="Arial" w:cs="Arial"/>
        </w:rPr>
      </w:pPr>
      <w:r>
        <w:rPr>
          <w:rFonts w:ascii="Arial" w:hAnsi="Arial" w:eastAsia="Arial" w:cs="Arial"/>
          <w:b/>
          <w:bCs/>
        </w:rPr>
        <w:t>1.          Has a reasonable and substantial connection with the health, safety, and welfare of the general public:</w:t>
      </w:r>
      <w:r>
        <w:rPr>
          <w:rFonts w:ascii="Arial" w:hAnsi="Arial" w:eastAsia="Arial" w:cs="Arial"/>
        </w:rPr>
        <w:t>The changes have a reasonable and substantial connection with the health safety and welfare of the general public by decreasing the cost of construction and eliminating a provision for which there is no justification and no proven need.</w:t>
      </w:r>
    </w:p>
    <w:p>
      <w:pPr>
        <w:rPr>
          <w:rFonts w:ascii="Arial" w:hAnsi="Arial" w:eastAsia="Arial" w:cs="Arial"/>
        </w:rPr>
      </w:pPr>
      <w:r>
        <w:rPr>
          <w:rFonts w:ascii="Arial" w:hAnsi="Arial" w:eastAsia="Arial" w:cs="Arial"/>
          <w:b/>
          <w:bCs/>
        </w:rPr>
        <w:t> </w:t>
      </w:r>
      <w:r>
        <w:rPr>
          <w:rFonts w:ascii="Arial" w:hAnsi="Arial" w:eastAsia="Arial" w:cs="Arial"/>
        </w:rPr>
      </w:r>
    </w:p>
    <w:p>
      <w:pPr>
        <w:rPr>
          <w:rFonts w:ascii="Arial" w:hAnsi="Arial" w:eastAsia="Arial" w:cs="Arial"/>
        </w:rPr>
      </w:pPr>
      <w:r>
        <w:rPr>
          <w:rFonts w:ascii="Arial" w:hAnsi="Arial" w:eastAsia="Arial" w:cs="Arial"/>
          <w:b/>
          <w:bCs/>
        </w:rPr>
        <w:t>2.          Strengthens or improves the code, and provides equivalent or better products, methods, or systems of construction:</w:t>
      </w:r>
      <w:r>
        <w:rPr>
          <w:rFonts w:ascii="Arial" w:hAnsi="Arial" w:eastAsia="Arial" w:cs="Arial"/>
        </w:rPr>
        <w:t>The changes Improve the code by decreasing the cost of construction and eliminating a provision for which there is no justification and no proven need, which will decrease the number of members of the public able to qualify for the purchase of a home.</w:t>
      </w:r>
    </w:p>
    <w:p>
      <w:pPr>
        <w:rPr>
          <w:rFonts w:ascii="Arial" w:hAnsi="Arial" w:eastAsia="Arial" w:cs="Arial"/>
        </w:rPr>
      </w:pPr>
      <w:r>
        <w:rPr>
          <w:rFonts w:ascii="Arial" w:hAnsi="Arial" w:eastAsia="Arial" w:cs="Arial"/>
          <w:b/>
          <w:bCs/>
        </w:rPr>
        <w:t> </w:t>
      </w:r>
      <w:r>
        <w:rPr>
          <w:rFonts w:ascii="Arial" w:hAnsi="Arial" w:eastAsia="Arial" w:cs="Arial"/>
        </w:rPr>
      </w:r>
    </w:p>
    <w:p>
      <w:pPr>
        <w:rPr>
          <w:rFonts w:ascii="Arial" w:hAnsi="Arial" w:eastAsia="Arial" w:cs="Arial"/>
        </w:rPr>
      </w:pPr>
      <w:r>
        <w:rPr>
          <w:rFonts w:ascii="Arial" w:hAnsi="Arial" w:eastAsia="Arial" w:cs="Arial"/>
          <w:b/>
          <w:bCs/>
        </w:rPr>
        <w:t>3.          Does not discriminate against materials, products, methods, or systems of construction of demonstrated capabilities:</w:t>
      </w:r>
      <w:r>
        <w:rPr>
          <w:rFonts w:ascii="Arial" w:hAnsi="Arial" w:eastAsia="Arial" w:cs="Arial"/>
        </w:rPr>
        <w:t>The change does not discriminate against materials products method sources of the construction of demonstrated capabilities</w:t>
      </w:r>
    </w:p>
    <w:p>
      <w:pPr>
        <w:rPr>
          <w:rFonts w:ascii="Arial" w:hAnsi="Arial" w:eastAsia="Arial" w:cs="Arial"/>
        </w:rPr>
      </w:pPr>
      <w:r>
        <w:rPr>
          <w:rFonts w:ascii="Arial" w:hAnsi="Arial" w:eastAsia="Arial" w:cs="Arial"/>
          <w:b/>
          <w:bCs/>
        </w:rPr>
        <w:t> </w:t>
      </w:r>
      <w:r>
        <w:rPr>
          <w:rFonts w:ascii="Arial" w:hAnsi="Arial" w:eastAsia="Arial" w:cs="Arial"/>
        </w:rPr>
      </w:r>
    </w:p>
    <w:p>
      <w:pPr>
        <w:rPr>
          <w:rFonts w:ascii="Arial" w:hAnsi="Arial" w:eastAsia="Arial" w:cs="Arial"/>
        </w:rPr>
      </w:pPr>
      <w:r>
        <w:rPr>
          <w:rFonts w:ascii="Arial" w:hAnsi="Arial" w:eastAsia="Arial" w:cs="Arial"/>
          <w:b/>
          <w:bCs/>
        </w:rPr>
        <w:t>4. Does not degrade the effectiveness of the code:</w:t>
      </w:r>
      <w:r>
        <w:rPr>
          <w:rFonts w:ascii="Arial" w:hAnsi="Arial" w:eastAsia="Arial" w:cs="Arial"/>
        </w:rPr>
        <w:t xml:space="preserve"> The changes do not degrade the effectiveness of the code.</w:t>
      </w:r>
    </w:p>
    <w:p>
      <w:pPr>
        <w:rPr>
          <w:rFonts w:ascii="Arial" w:hAnsi="Arial" w:eastAsia="Arial" w:cs="Arial"/>
        </w:rPr>
      </w:pPr>
      <w:r>
        <w:rPr>
          <w:rFonts w:ascii="Arial" w:hAnsi="Arial" w:eastAsia="Arial" w:cs="Arial"/>
        </w:rPr>
        <w:t> </w:t>
      </w:r>
    </w:p>
    <w:p>
      <w:r>
        <w:br w:type="page"/>
      </w:r>
      <w:r/>
    </w:p>
    <w:p>
      <w:pPr>
        <w:pStyle w:val="para3"/>
        <w:spacing w:after="120"/>
        <w:widowControl/>
        <w:tabs defTabSz="720">
          <w:tab w:val="clear" w:pos="4320" w:leader="none"/>
          <w:tab w:val="clear" w:pos="8640" w:leader="none"/>
        </w:tabs>
        <w:rPr>
          <w:rFonts w:ascii="Arial" w:hAnsi="Arial" w:eastAsia="Arial" w:cs="Arial"/>
          <w:b/>
          <w:spacing w:val="-2" w:percent="99"/>
          <w:sz w:val="36"/>
          <w:szCs w:val="22"/>
        </w:rPr>
      </w:pPr>
      <w:r>
        <w:br w:type="page"/>
      </w:r>
      <w:r/>
      <w:bookmarkStart w:id="0" w:name="Rectangle3"/>
      <w:r/>
      <w:r>
        <w:rPr>
          <w:rFonts w:ascii="Times New Roman" w:hAnsi="Times New Roman"/>
          <w:sz w:val="20"/>
          <w:szCs w:val="16"/>
        </w:rPr>
      </w:r>
      <w:r>
        <w:rPr>
          <w:rFonts w:ascii="Times New Roman" w:hAnsi="Times New Roman"/>
          <w:sz w:val="20"/>
          <w:szCs w:val="16"/>
        </w:rPr>
        <w:fldChar w:fldCharType="begin">
          <w:ffData>
            <w:name w:val="Rectangle3"/>
            <w:enabled/>
            <w:calcOnExit w:val="0"/>
            <w:textInput/>
            <w:dim>
              <w:width w:start="170" w:end="32767"/>
              <w:height w:start="10" w:end="32767"/>
            </w:dim>
          </w:ffData>
        </w:fldChar>
      </w:r>
      <w:r>
        <w:rPr>
          <w:rFonts w:ascii="Times New Roman" w:hAnsi="Times New Roman"/>
          <w:sz w:val="20"/>
          <w:szCs w:val="16"/>
        </w:rPr>
        <w:instrText xml:space="preserve"> FORMTEXT </w:instrText>
      </w:r>
      <w:r>
        <w:rPr>
          <w:rFonts w:ascii="Times New Roman" w:hAnsi="Times New Roman"/>
          <w:sz w:val="20"/>
          <w:szCs w:val="16"/>
        </w:rPr>
        <w:fldChar w:fldCharType="separate"/>
      </w:r>
      <w:r>
        <w:rPr>
          <w:rFonts w:ascii="Arial" w:hAnsi="Arial" w:eastAsia="Arial" w:cs="Arial"/>
          <w:b/>
          <w:spacing w:val="-1" w:percent="99"/>
          <w:szCs w:val="22"/>
        </w:rPr>
        <w:t>Code</w:t>
      </w:r>
      <w:r>
        <w:rPr>
          <w:rFonts w:ascii="Arial" w:hAnsi="Arial" w:eastAsia="Arial" w:cs="Arial"/>
          <w:b/>
          <w:spacing w:val="-3" w:percent="97"/>
          <w:szCs w:val="22"/>
        </w:rPr>
        <w:t xml:space="preserve"> </w:t>
      </w:r>
      <w:r>
        <w:rPr>
          <w:rFonts w:ascii="Arial" w:hAnsi="Arial" w:eastAsia="Arial" w:cs="Arial"/>
          <w:b/>
          <w:szCs w:val="22"/>
        </w:rPr>
        <w:t>Change</w:t>
      </w:r>
      <w:r>
        <w:rPr>
          <w:rFonts w:ascii="Arial" w:hAnsi="Arial" w:eastAsia="Arial" w:cs="Arial"/>
          <w:b/>
          <w:spacing w:val="-2" w:percent="98"/>
          <w:szCs w:val="22"/>
        </w:rPr>
        <w:t xml:space="preserve"> </w:t>
      </w:r>
      <w:r>
        <w:rPr>
          <w:rFonts w:ascii="Arial" w:hAnsi="Arial" w:eastAsia="Arial" w:cs="Arial"/>
          <w:b/>
          <w:szCs w:val="22"/>
        </w:rPr>
        <w:t>No:</w:t>
      </w:r>
      <w:r>
        <w:rPr>
          <w:rFonts w:ascii="Arial" w:hAnsi="Arial" w:eastAsia="Arial" w:cs="Arial"/>
          <w:b/>
          <w:sz w:val="36"/>
          <w:szCs w:val="22"/>
        </w:rPr>
        <w:t>G12-19</w:t>
      </w:r>
      <w:r>
        <w:rPr>
          <w:rFonts w:ascii="Arial" w:hAnsi="Arial" w:eastAsia="Arial" w:cs="Arial"/>
          <w:b/>
          <w:spacing w:val="-3" w:percent="98"/>
          <w:sz w:val="36"/>
          <w:szCs w:val="22"/>
        </w:rPr>
        <w:t xml:space="preserve"> </w:t>
      </w:r>
      <w:r>
        <w:rPr>
          <w:rFonts w:ascii="Arial" w:hAnsi="Arial" w:eastAsia="Arial" w:cs="Arial"/>
          <w:b/>
          <w:sz w:val="36"/>
          <w:szCs w:val="22"/>
        </w:rPr>
        <w:t>Part</w:t>
      </w:r>
      <w:r>
        <w:rPr>
          <w:rFonts w:ascii="Arial" w:hAnsi="Arial" w:eastAsia="Arial" w:cs="Arial"/>
          <w:b/>
          <w:spacing w:val="-2" w:percent="99"/>
          <w:sz w:val="36"/>
          <w:szCs w:val="22"/>
        </w:rPr>
        <w:t xml:space="preserve"> II</w:t>
      </w:r>
      <w:r>
        <w:rPr>
          <w:rFonts w:ascii="Arial" w:hAnsi="Arial" w:eastAsia="Arial" w:cs="Arial"/>
          <w:b/>
          <w:spacing w:val="-2" w:percent="99"/>
          <w:sz w:val="36"/>
          <w:szCs w:val="22"/>
        </w:rPr>
      </w:r>
      <w:r>
        <w:rPr>
          <w:rFonts w:ascii="Times New Roman" w:hAnsi="Times New Roman"/>
          <w:sz w:val="20"/>
          <w:szCs w:val="16"/>
        </w:rPr>
        <w:fldChar w:fldCharType="end"/>
      </w:r>
      <w:r>
        <w:rPr>
          <w:rFonts w:ascii="Times New Roman" w:hAnsi="Times New Roman"/>
          <w:sz w:val="20"/>
          <w:szCs w:val="16"/>
        </w:rPr>
      </w:r>
      <w:r/>
      <w:bookmarkEnd w:id="0"/>
      <w:r/>
      <w:r>
        <w:rPr>
          <w:rFonts w:ascii="Arial" w:hAnsi="Arial" w:eastAsia="Arial" w:cs="Arial"/>
          <w:b/>
          <w:spacing w:val="-2" w:percent="99"/>
          <w:sz w:val="36"/>
          <w:szCs w:val="22"/>
        </w:rPr>
      </w:r>
    </w:p>
    <w:p>
      <w:pPr>
        <w:pStyle w:val="para3"/>
        <w:spacing w:after="120"/>
        <w:widowControl/>
        <w:tabs defTabSz="720">
          <w:tab w:val="clear" w:pos="4320" w:leader="none"/>
          <w:tab w:val="clear" w:pos="8640" w:leader="none"/>
        </w:tabs>
        <w:rPr>
          <w:rFonts w:ascii="Times New Roman" w:hAnsi="Times New Roman"/>
          <w:sz w:val="20"/>
          <w:szCs w:val="16"/>
        </w:rPr>
      </w:pPr>
      <w:r>
        <w:rPr>
          <w:rFonts w:ascii="Times New Roman" w:hAnsi="Times New Roman"/>
          <w:sz w:val="20"/>
          <w:szCs w:val="16"/>
        </w:rPr>
      </w:r>
    </w:p>
    <w:p>
      <w:pPr>
        <w:pStyle w:val="para3"/>
        <w:spacing w:before="5" w:after="120"/>
        <w:widowControl/>
        <w:tabs defTabSz="720">
          <w:tab w:val="clear" w:pos="4320" w:leader="none"/>
          <w:tab w:val="clear" w:pos="8640" w:leader="none"/>
        </w:tabs>
        <w:rPr>
          <w:rFonts w:ascii="Times New Roman" w:hAnsi="Times New Roman"/>
          <w:szCs w:val="16"/>
        </w:rPr>
      </w:pPr>
      <w:r>
        <w:rPr>
          <w:rFonts w:ascii="Times New Roman" w:hAnsi="Times New Roman"/>
          <w:szCs w:val="16"/>
        </w:rPr>
      </w:r>
    </w:p>
    <w:p>
      <w:pPr>
        <w:pStyle w:val="para3"/>
        <w:ind w:left="3291"/>
        <w:spacing w:after="120"/>
        <w:widowControl/>
        <w:tabs defTabSz="720">
          <w:tab w:val="clear" w:pos="4320" w:leader="none"/>
          <w:tab w:val="clear" w:pos="8640" w:leader="none"/>
        </w:tabs>
        <w:rPr>
          <w:rFonts w:ascii="Times New Roman" w:hAnsi="Times New Roman"/>
          <w:sz w:val="20"/>
          <w:szCs w:val="16"/>
        </w:rPr>
      </w:pPr>
      <w:r/>
      <w:r>
        <w:rPr>
          <w:noProof/>
        </w:rPr>
        <mc:AlternateContent>
          <mc:Choice Requires="wps">
            <w:drawing>
              <wp:inline distT="0" distB="0" distL="0" distR="0">
                <wp:extent cx="1926590" cy="166370"/>
                <wp:effectExtent l="13970" t="13970" r="13970" b="13970"/>
                <wp:docPr id="2" name="Textbox 1"/>
                <wp:cNvGraphicFramePr/>
                <a:graphic xmlns:a="http://schemas.openxmlformats.org/drawingml/2006/main">
                  <a:graphicData uri="http://schemas.microsoft.com/office/word/2010/wordprocessingShape">
                    <wps:wsp>
                      <wps:cNvSpPr>
                        <a:codePr string="" type="0" text="0"/>
                        <a:extLst>
                          <a:ext uri="sm">
                            <sm:smNativeData xmlns:sm="sm" val="SMDATA_15_fAc8ZR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W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QAAAAHoAAAAAAAAAAAAAAAAAAAAAAAAAAAAAAAAAAAAAAAAAAAAADaCwAABgEAAAAAAAAAAAAAAAAAACgAAAAIAAAAAQAAAAEAAAAwAAAAFAAAAAAAAAAAAP//AAABAAAA//8AAAEA"/>
                          </a:ext>
                        </a:extLst>
                      </wps:cNvSpPr>
                      <wps:spPr>
                        <a:xfrm>
                          <a:off x="0" y="0"/>
                          <a:ext cx="1926590" cy="166370"/>
                        </a:xfrm>
                        <a:prstGeom prst="rect">
                          <a:avLst/>
                        </a:prstGeom>
                        <a:noFill/>
                        <a:ln w="13970">
                          <a:solidFill>
                            <a:srgbClr val="000000"/>
                          </a:solidFill>
                        </a:ln>
                      </wps:spPr>
                      <wps:txbx>
                        <w:txbxContent>
                          <w:p>
                            <w:pPr>
                              <w:ind w:left="671"/>
                              <w:spacing w:line="230" w:lineRule="exact"/>
                              <w:rPr>
                                <w:b/>
                              </w:rPr>
                            </w:pPr>
                            <w:r>
                              <w:rPr>
                                <w:b/>
                              </w:rPr>
                              <w:t>Original</w:t>
                            </w:r>
                            <w:r>
                              <w:rPr>
                                <w:b/>
                                <w:spacing w:val="-9" w:percent="89"/>
                              </w:rPr>
                              <w:t xml:space="preserve"> </w:t>
                            </w:r>
                            <w:r>
                              <w:rPr>
                                <w:b/>
                                <w:spacing w:val="-2" w:percent="98"/>
                              </w:rPr>
                              <w:t>Proposal</w:t>
                            </w:r>
                            <w:r>
                              <w:rPr>
                                <w:b/>
                              </w:rPr>
                            </w:r>
                          </w:p>
                        </w:txbxContent>
                      </wps:txbx>
                      <wps:bodyPr spcFirstLastPara="1" vertOverflow="clip" horzOverflow="clip" lIns="0" tIns="0" rIns="0" bIns="0" upright="1">
                        <a:prstTxWarp prst="textNoShape">
                          <a:avLst/>
                        </a:prstTxWarp>
                        <a:noAutofit/>
                      </wps:bodyPr>
                    </wps:wsp>
                  </a:graphicData>
                </a:graphic>
              </wp:inline>
            </w:drawing>
          </mc:Choice>
          <mc:Fallback>
            <w:object>
              <v:rect id="Textbox 1" o:spid="_x0000_s1027" style="width:151.70pt;height:13.10pt;z-index:251658242;mso-wrap-distance-left:0.00pt;mso-wrap-distance-top:0.00pt;mso-wrap-distance-right:0.00pt;mso-wrap-distance-bottom:0.00pt;mso-wrap-style:square" strokeweight="1.10pt" filled="f" v:ext="SMDATA_15_fAc8ZR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W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QAAAAHoAAAAAAAAAAAAAAAAAAAAAAAAAAAAAAAAAAAAAAAAAAAAADaCwAABgEAAAAAAAAAAAAAAAAAACgAAAAIAAAAAQAAAAEAAAAwAAAAFAAAAAAAAAAAAP//AAABAAAA//8AAAEA" o:insetmode="custom">
                <v:textbox inset="0.0pt,0.0pt,0.0pt,0.0pt">
                  <w:txbxContent>
                    <w:p>
                      <w:pPr>
                        <w:ind w:left="671"/>
                        <w:spacing w:line="230" w:lineRule="exact"/>
                        <w:rPr>
                          <w:b/>
                        </w:rPr>
                      </w:pPr>
                      <w:r>
                        <w:rPr>
                          <w:b/>
                        </w:rPr>
                        <w:t>Original</w:t>
                      </w:r>
                      <w:r>
                        <w:rPr>
                          <w:b/>
                          <w:spacing w:val="-9" w:percent="89"/>
                        </w:rPr>
                        <w:t xml:space="preserve"> </w:t>
                      </w:r>
                      <w:r>
                        <w:rPr>
                          <w:b/>
                          <w:spacing w:val="-2" w:percent="98"/>
                        </w:rPr>
                        <w:t>Proposal</w:t>
                      </w:r>
                      <w:r>
                        <w:rPr>
                          <w:b/>
                        </w:rPr>
                      </w:r>
                    </w:p>
                  </w:txbxContent>
                </v:textbox>
              </v:rect>
            </w:object>
          </mc:Fallback>
        </mc:AlternateContent>
      </w:r>
      <w:r/>
      <w:r>
        <w:rPr>
          <w:rFonts w:ascii="Times New Roman" w:hAnsi="Times New Roman"/>
          <w:sz w:val="20"/>
          <w:szCs w:val="16"/>
        </w:rPr>
      </w:r>
    </w:p>
    <w:p>
      <w:pPr>
        <w:pStyle w:val="para3"/>
        <w:spacing w:before="3" w:after="120"/>
        <w:widowControl/>
        <w:tabs defTabSz="720">
          <w:tab w:val="clear" w:pos="4320" w:leader="none"/>
          <w:tab w:val="clear" w:pos="8640" w:leader="none"/>
        </w:tabs>
        <w:rPr>
          <w:rFonts w:ascii="Times New Roman" w:hAnsi="Times New Roman"/>
          <w:sz w:val="10"/>
          <w:szCs w:val="16"/>
        </w:rPr>
      </w:pPr>
      <w:r>
        <w:rPr>
          <w:rFonts w:ascii="Times New Roman" w:hAnsi="Times New Roman"/>
          <w:sz w:val="10"/>
          <w:szCs w:val="16"/>
        </w:rPr>
      </w:r>
    </w:p>
    <w:p>
      <w:pPr>
        <w:pStyle w:val="para4"/>
        <w:ind w:left="140"/>
        <w:spacing w:before="93" w:after="60"/>
        <w:keepNext/>
        <w:outlineLvl w:val="0"/>
        <w:keepLines/>
        <w:tabs defTabSz="720">
          <w:tab w:val="clear" w:pos="4680" w:leader="none"/>
          <w:tab w:val="clear" w:pos="9360" w:leader="none"/>
        </w:tabs>
        <w:rPr>
          <w:rFonts w:ascii="Arial" w:hAnsi="Arial" w:eastAsia="SimSun" w:cs="Arial"/>
          <w:b/>
          <w:bCs/>
        </w:rPr>
      </w:pPr>
      <w:r>
        <w:rPr>
          <w:rFonts w:ascii="Arial" w:hAnsi="Arial" w:eastAsia="SimSun" w:cs="Arial"/>
          <w:b/>
          <w:bCs/>
        </w:rPr>
        <w:t>Section(s):</w:t>
      </w:r>
      <w:r>
        <w:rPr>
          <w:rFonts w:ascii="Arial" w:hAnsi="Arial" w:eastAsia="SimSun" w:cs="Arial"/>
          <w:b/>
          <w:bCs/>
          <w:spacing w:val="-10" w:percent="90"/>
        </w:rPr>
        <w:t xml:space="preserve"> </w:t>
      </w:r>
      <w:r>
        <w:rPr>
          <w:rFonts w:ascii="Arial" w:hAnsi="Arial" w:eastAsia="SimSun" w:cs="Arial"/>
          <w:b/>
          <w:bCs/>
        </w:rPr>
        <w:t>IRC:</w:t>
      </w:r>
      <w:r>
        <w:rPr>
          <w:rFonts w:ascii="Arial" w:hAnsi="Arial" w:eastAsia="SimSun" w:cs="Arial"/>
          <w:b/>
          <w:bCs/>
          <w:spacing w:val="-12" w:percent="87"/>
        </w:rPr>
        <w:t xml:space="preserve"> </w:t>
      </w:r>
      <w:r>
        <w:rPr>
          <w:rFonts w:ascii="Arial" w:hAnsi="Arial" w:eastAsia="SimSun" w:cs="Arial"/>
          <w:b/>
          <w:bCs/>
          <w:spacing w:val="-2" w:percent="98"/>
        </w:rPr>
        <w:t>[RB]202</w:t>
      </w:r>
      <w:r>
        <w:rPr>
          <w:rFonts w:ascii="Arial" w:hAnsi="Arial" w:eastAsia="SimSun" w:cs="Arial"/>
          <w:b/>
          <w:bCs/>
        </w:rPr>
      </w:r>
    </w:p>
    <w:p>
      <w:pPr>
        <w:pStyle w:val="para3"/>
        <w:spacing w:after="120"/>
        <w:widowControl/>
        <w:tabs defTabSz="720">
          <w:tab w:val="clear" w:pos="4320" w:leader="none"/>
          <w:tab w:val="clear" w:pos="8640" w:leader="none"/>
        </w:tabs>
        <w:rPr>
          <w:rFonts w:ascii="Times New Roman" w:hAnsi="Times New Roman"/>
          <w:b/>
          <w:sz w:val="20"/>
          <w:szCs w:val="16"/>
        </w:rPr>
      </w:pPr>
      <w:r>
        <w:rPr>
          <w:rFonts w:ascii="Times New Roman" w:hAnsi="Times New Roman"/>
          <w:b/>
          <w:sz w:val="20"/>
          <w:szCs w:val="16"/>
        </w:rPr>
      </w:r>
    </w:p>
    <w:p>
      <w:pPr>
        <w:ind w:left="140"/>
        <w:spacing w:before="1"/>
      </w:pPr>
      <w:r>
        <w:rPr>
          <w:b/>
        </w:rPr>
        <w:t>Proponent:</w:t>
      </w:r>
      <w:r>
        <w:rPr>
          <w:b/>
          <w:spacing w:val="36" w:percent="142"/>
        </w:rPr>
        <w:t xml:space="preserve"> </w:t>
      </w:r>
      <w:r>
        <w:t>Don</w:t>
      </w:r>
      <w:r>
        <w:rPr>
          <w:spacing w:val="-6" w:percent="92"/>
        </w:rPr>
        <w:t xml:space="preserve"> </w:t>
      </w:r>
      <w:r>
        <w:t>Scott,</w:t>
      </w:r>
      <w:r>
        <w:rPr>
          <w:spacing w:val="-6" w:percent="92"/>
        </w:rPr>
        <w:t xml:space="preserve"> </w:t>
      </w:r>
      <w:r>
        <w:t>Representing</w:t>
      </w:r>
      <w:r>
        <w:rPr>
          <w:spacing w:val="-4" w:percent="95"/>
        </w:rPr>
        <w:t xml:space="preserve"> </w:t>
      </w:r>
      <w:r>
        <w:t>National</w:t>
      </w:r>
      <w:r>
        <w:rPr>
          <w:spacing w:val="-6" w:percent="92"/>
        </w:rPr>
        <w:t xml:space="preserve"> </w:t>
      </w:r>
      <w:r>
        <w:t>Council</w:t>
      </w:r>
      <w:r>
        <w:rPr>
          <w:spacing w:val="-2" w:percent="97"/>
        </w:rPr>
        <w:t xml:space="preserve"> </w:t>
      </w:r>
      <w:r>
        <w:t>of</w:t>
      </w:r>
      <w:r>
        <w:rPr>
          <w:spacing w:val="-4" w:percent="95"/>
        </w:rPr>
        <w:t xml:space="preserve"> </w:t>
      </w:r>
      <w:r>
        <w:t>Structural</w:t>
      </w:r>
      <w:r>
        <w:rPr>
          <w:spacing w:val="-2" w:percent="97"/>
        </w:rPr>
        <w:t xml:space="preserve"> </w:t>
      </w:r>
      <w:r>
        <w:t>Engineers</w:t>
      </w:r>
      <w:r>
        <w:rPr>
          <w:spacing w:val="-2" w:percent="97"/>
        </w:rPr>
        <w:t xml:space="preserve"> </w:t>
      </w:r>
      <w:r>
        <w:t>Association,</w:t>
      </w:r>
      <w:r>
        <w:rPr>
          <w:spacing w:val="-4" w:percent="95"/>
        </w:rPr>
        <w:t xml:space="preserve"> </w:t>
      </w:r>
      <w:r>
        <w:t>representing National Council of Structural Engineers Association (dscott@pcs-structural.com)</w:t>
      </w:r>
    </w:p>
    <w:p>
      <w:pPr>
        <w:pStyle w:val="para3"/>
        <w:spacing w:before="10" w:after="120"/>
        <w:widowControl/>
        <w:tabs defTabSz="720">
          <w:tab w:val="clear" w:pos="4320" w:leader="none"/>
          <w:tab w:val="clear" w:pos="8640" w:leader="none"/>
        </w:tabs>
        <w:rPr>
          <w:rFonts w:ascii="Times New Roman" w:hAnsi="Times New Roman"/>
          <w:sz w:val="19"/>
          <w:szCs w:val="16"/>
        </w:rPr>
      </w:pPr>
      <w:r>
        <w:rPr>
          <w:rFonts w:ascii="Times New Roman" w:hAnsi="Times New Roman"/>
          <w:sz w:val="19"/>
          <w:szCs w:val="16"/>
        </w:rPr>
      </w:r>
    </w:p>
    <w:p>
      <w:pPr>
        <w:pStyle w:val="para4"/>
        <w:ind w:left="140"/>
        <w:spacing w:before="240" w:after="60"/>
        <w:keepNext/>
        <w:outlineLvl w:val="0"/>
        <w:keepLines/>
        <w:tabs defTabSz="720">
          <w:tab w:val="clear" w:pos="4680" w:leader="none"/>
          <w:tab w:val="clear" w:pos="9360" w:leader="none"/>
        </w:tabs>
        <w:rPr>
          <w:rFonts w:ascii="Arial" w:hAnsi="Arial" w:eastAsia="SimSun" w:cs="Arial"/>
          <w:b/>
          <w:bCs/>
        </w:rPr>
      </w:pPr>
      <w:r>
        <w:rPr>
          <w:rFonts w:ascii="Arial" w:hAnsi="Arial" w:eastAsia="SimSun" w:cs="Arial"/>
          <w:b/>
          <w:bCs/>
        </w:rPr>
        <w:t>THIS IS A TWO PART PROPOSAL.</w:t>
      </w:r>
      <w:r>
        <w:rPr>
          <w:rFonts w:ascii="Arial" w:hAnsi="Arial" w:eastAsia="SimSun" w:cs="Arial"/>
          <w:b/>
          <w:bCs/>
          <w:spacing w:val="40" w:percent="142"/>
        </w:rPr>
        <w:t xml:space="preserve"> </w:t>
      </w:r>
      <w:r>
        <w:rPr>
          <w:rFonts w:ascii="Arial" w:hAnsi="Arial" w:eastAsia="SimSun" w:cs="Arial"/>
          <w:b/>
          <w:bCs/>
        </w:rPr>
        <w:t>PART I WILL BE HEARD BY THE IBC-STRUCTURAL COMMITTEE.</w:t>
      </w:r>
      <w:r>
        <w:rPr>
          <w:rFonts w:ascii="Arial" w:hAnsi="Arial" w:eastAsia="SimSun" w:cs="Arial"/>
          <w:b/>
          <w:bCs/>
          <w:spacing w:val="40" w:percent="142"/>
        </w:rPr>
        <w:t xml:space="preserve"> </w:t>
      </w:r>
      <w:r>
        <w:rPr>
          <w:rFonts w:ascii="Arial" w:hAnsi="Arial" w:eastAsia="SimSun" w:cs="Arial"/>
          <w:b/>
          <w:bCs/>
        </w:rPr>
        <w:t>PART II</w:t>
      </w:r>
      <w:r>
        <w:rPr>
          <w:rFonts w:ascii="Arial" w:hAnsi="Arial" w:eastAsia="SimSun" w:cs="Arial"/>
          <w:b/>
          <w:bCs/>
          <w:spacing w:val="-2" w:percent="98"/>
        </w:rPr>
        <w:t xml:space="preserve"> </w:t>
      </w:r>
      <w:r>
        <w:rPr>
          <w:rFonts w:ascii="Arial" w:hAnsi="Arial" w:eastAsia="SimSun" w:cs="Arial"/>
          <w:b/>
          <w:bCs/>
        </w:rPr>
        <w:t>WILL</w:t>
      </w:r>
      <w:r>
        <w:rPr>
          <w:rFonts w:ascii="Arial" w:hAnsi="Arial" w:eastAsia="SimSun" w:cs="Arial"/>
          <w:b/>
          <w:bCs/>
          <w:spacing w:val="-2" w:percent="98"/>
        </w:rPr>
        <w:t xml:space="preserve"> </w:t>
      </w:r>
      <w:r>
        <w:rPr>
          <w:rFonts w:ascii="Arial" w:hAnsi="Arial" w:eastAsia="SimSun" w:cs="Arial"/>
          <w:b/>
          <w:bCs/>
        </w:rPr>
        <w:t>BE</w:t>
      </w:r>
      <w:r>
        <w:rPr>
          <w:rFonts w:ascii="Arial" w:hAnsi="Arial" w:eastAsia="SimSun" w:cs="Arial"/>
          <w:b/>
          <w:bCs/>
          <w:spacing w:val="-5" w:percent="95"/>
        </w:rPr>
        <w:t xml:space="preserve"> </w:t>
      </w:r>
      <w:r>
        <w:rPr>
          <w:rFonts w:ascii="Arial" w:hAnsi="Arial" w:eastAsia="SimSun" w:cs="Arial"/>
          <w:b/>
          <w:bCs/>
        </w:rPr>
        <w:t>HEARD</w:t>
      </w:r>
      <w:r>
        <w:rPr>
          <w:rFonts w:ascii="Arial" w:hAnsi="Arial" w:eastAsia="SimSun" w:cs="Arial"/>
          <w:b/>
          <w:bCs/>
          <w:spacing w:val="-2" w:percent="98"/>
        </w:rPr>
        <w:t xml:space="preserve"> </w:t>
      </w:r>
      <w:r>
        <w:rPr>
          <w:rFonts w:ascii="Arial" w:hAnsi="Arial" w:eastAsia="SimSun" w:cs="Arial"/>
          <w:b/>
          <w:bCs/>
        </w:rPr>
        <w:t>BY</w:t>
      </w:r>
      <w:r>
        <w:rPr>
          <w:rFonts w:ascii="Arial" w:hAnsi="Arial" w:eastAsia="SimSun" w:cs="Arial"/>
          <w:b/>
          <w:bCs/>
          <w:spacing w:val="-5" w:percent="95"/>
        </w:rPr>
        <w:t xml:space="preserve"> </w:t>
      </w:r>
      <w:r>
        <w:rPr>
          <w:rFonts w:ascii="Arial" w:hAnsi="Arial" w:eastAsia="SimSun" w:cs="Arial"/>
          <w:b/>
          <w:bCs/>
        </w:rPr>
        <w:t>THE</w:t>
      </w:r>
      <w:r>
        <w:rPr>
          <w:rFonts w:ascii="Arial" w:hAnsi="Arial" w:eastAsia="SimSun" w:cs="Arial"/>
          <w:b/>
          <w:bCs/>
          <w:spacing w:val="-5" w:percent="95"/>
        </w:rPr>
        <w:t xml:space="preserve"> </w:t>
      </w:r>
      <w:r>
        <w:rPr>
          <w:rFonts w:ascii="Arial" w:hAnsi="Arial" w:eastAsia="SimSun" w:cs="Arial"/>
          <w:b/>
          <w:bCs/>
        </w:rPr>
        <w:t>IRC-BUILDING</w:t>
      </w:r>
      <w:r>
        <w:rPr>
          <w:rFonts w:ascii="Arial" w:hAnsi="Arial" w:eastAsia="SimSun" w:cs="Arial"/>
          <w:b/>
          <w:bCs/>
          <w:spacing w:val="-3" w:percent="97"/>
        </w:rPr>
        <w:t xml:space="preserve"> </w:t>
      </w:r>
      <w:r>
        <w:rPr>
          <w:rFonts w:ascii="Arial" w:hAnsi="Arial" w:eastAsia="SimSun" w:cs="Arial"/>
          <w:b/>
          <w:bCs/>
        </w:rPr>
        <w:t>COMMITTEE.</w:t>
      </w:r>
      <w:r>
        <w:rPr>
          <w:rFonts w:ascii="Arial" w:hAnsi="Arial" w:eastAsia="SimSun" w:cs="Arial"/>
          <w:b/>
          <w:bCs/>
          <w:spacing w:val="40" w:percent="142"/>
        </w:rPr>
        <w:t xml:space="preserve"> </w:t>
      </w:r>
      <w:r>
        <w:rPr>
          <w:rFonts w:ascii="Arial" w:hAnsi="Arial" w:eastAsia="SimSun" w:cs="Arial"/>
          <w:b/>
          <w:bCs/>
        </w:rPr>
        <w:t>PLEASE</w:t>
      </w:r>
      <w:r>
        <w:rPr>
          <w:rFonts w:ascii="Arial" w:hAnsi="Arial" w:eastAsia="SimSun" w:cs="Arial"/>
          <w:b/>
          <w:bCs/>
          <w:spacing w:val="-3" w:percent="97"/>
        </w:rPr>
        <w:t xml:space="preserve"> </w:t>
      </w:r>
      <w:r>
        <w:rPr>
          <w:rFonts w:ascii="Arial" w:hAnsi="Arial" w:eastAsia="SimSun" w:cs="Arial"/>
          <w:b/>
          <w:bCs/>
        </w:rPr>
        <w:t>CHECK</w:t>
      </w:r>
      <w:r>
        <w:rPr>
          <w:rFonts w:ascii="Arial" w:hAnsi="Arial" w:eastAsia="SimSun" w:cs="Arial"/>
          <w:b/>
          <w:bCs/>
          <w:spacing w:val="-4" w:percent="96"/>
        </w:rPr>
        <w:t xml:space="preserve"> </w:t>
      </w:r>
      <w:r>
        <w:rPr>
          <w:rFonts w:ascii="Arial" w:hAnsi="Arial" w:eastAsia="SimSun" w:cs="Arial"/>
          <w:b/>
          <w:bCs/>
        </w:rPr>
        <w:t>THE RESPECTIVE HEARING AGENDAS.</w:t>
      </w:r>
    </w:p>
    <w:p>
      <w:pPr>
        <w:pStyle w:val="para3"/>
        <w:spacing w:before="1" w:after="120"/>
        <w:widowControl/>
        <w:tabs defTabSz="720">
          <w:tab w:val="clear" w:pos="4320" w:leader="none"/>
          <w:tab w:val="clear" w:pos="8640" w:leader="none"/>
        </w:tabs>
        <w:rPr>
          <w:rFonts w:ascii="Times New Roman" w:hAnsi="Times New Roman"/>
          <w:b/>
          <w:sz w:val="20"/>
          <w:szCs w:val="16"/>
        </w:rPr>
      </w:pPr>
      <w:r>
        <w:rPr>
          <w:rFonts w:ascii="Times New Roman" w:hAnsi="Times New Roman"/>
          <w:b/>
          <w:sz w:val="20"/>
          <w:szCs w:val="16"/>
        </w:rPr>
      </w:r>
    </w:p>
    <w:p>
      <w:pPr>
        <w:pStyle w:val="para5"/>
        <w:ind w:left="140"/>
        <w:spacing w:before="240" w:after="60"/>
        <w:jc w:val="center"/>
        <w:outlineLvl w:val="0"/>
        <w:rPr>
          <w:rFonts w:ascii="Arial" w:hAnsi="Arial" w:eastAsia="SimSun" w:cs="Arial"/>
          <w:b/>
          <w:bCs/>
          <w:sz w:val="28"/>
          <w:szCs w:val="28"/>
        </w:rPr>
      </w:pPr>
      <w:r>
        <w:rPr>
          <w:rFonts w:ascii="Arial" w:hAnsi="Arial" w:eastAsia="SimSun" w:cs="Arial"/>
          <w:b/>
          <w:bCs/>
          <w:sz w:val="28"/>
          <w:szCs w:val="28"/>
        </w:rPr>
        <w:t>2018</w:t>
      </w:r>
      <w:r>
        <w:rPr>
          <w:rFonts w:ascii="Arial" w:hAnsi="Arial" w:eastAsia="SimSun" w:cs="Arial"/>
          <w:b/>
          <w:bCs/>
          <w:spacing w:val="-7" w:percent="95"/>
          <w:sz w:val="28"/>
          <w:szCs w:val="28"/>
        </w:rPr>
        <w:t xml:space="preserve"> </w:t>
      </w:r>
      <w:r>
        <w:rPr>
          <w:rFonts w:ascii="Arial" w:hAnsi="Arial" w:eastAsia="SimSun" w:cs="Arial"/>
          <w:b/>
          <w:bCs/>
          <w:sz w:val="28"/>
          <w:szCs w:val="28"/>
        </w:rPr>
        <w:t>International</w:t>
      </w:r>
      <w:r>
        <w:rPr>
          <w:rFonts w:ascii="Arial" w:hAnsi="Arial" w:eastAsia="SimSun" w:cs="Arial"/>
          <w:b/>
          <w:bCs/>
          <w:spacing w:val="-8" w:percent="94"/>
          <w:sz w:val="28"/>
          <w:szCs w:val="28"/>
        </w:rPr>
        <w:t xml:space="preserve"> </w:t>
      </w:r>
      <w:r>
        <w:rPr>
          <w:rFonts w:ascii="Arial" w:hAnsi="Arial" w:eastAsia="SimSun" w:cs="Arial"/>
          <w:b/>
          <w:bCs/>
          <w:sz w:val="28"/>
          <w:szCs w:val="28"/>
        </w:rPr>
        <w:t>Residential</w:t>
      </w:r>
      <w:r>
        <w:rPr>
          <w:rFonts w:ascii="Arial" w:hAnsi="Arial" w:eastAsia="SimSun" w:cs="Arial"/>
          <w:b/>
          <w:bCs/>
          <w:spacing w:val="-5" w:percent="96"/>
          <w:sz w:val="28"/>
          <w:szCs w:val="28"/>
        </w:rPr>
        <w:t xml:space="preserve"> </w:t>
      </w:r>
      <w:r>
        <w:rPr>
          <w:rFonts w:ascii="Arial" w:hAnsi="Arial" w:eastAsia="SimSun" w:cs="Arial"/>
          <w:b/>
          <w:bCs/>
          <w:spacing w:val="-4" w:percent="97"/>
          <w:sz w:val="28"/>
          <w:szCs w:val="28"/>
        </w:rPr>
        <w:t>Code</w:t>
      </w:r>
      <w:r>
        <w:rPr>
          <w:rFonts w:ascii="Arial" w:hAnsi="Arial" w:eastAsia="SimSun" w:cs="Arial"/>
          <w:b/>
          <w:bCs/>
          <w:sz w:val="28"/>
          <w:szCs w:val="28"/>
        </w:rPr>
      </w:r>
    </w:p>
    <w:p>
      <w:pPr>
        <w:ind w:left="140" w:right="150"/>
        <w:spacing w:before="264"/>
      </w:pPr>
      <w:r>
        <w:rPr>
          <w:b/>
        </w:rPr>
        <w:t>[RB]</w:t>
      </w:r>
      <w:r>
        <w:rPr>
          <w:b/>
          <w:spacing w:val="-2" w:percent="98"/>
        </w:rPr>
        <w:t xml:space="preserve"> </w:t>
      </w:r>
      <w:r>
        <w:rPr>
          <w:b/>
        </w:rPr>
        <w:t>WINDBORNE</w:t>
      </w:r>
      <w:r>
        <w:rPr>
          <w:b/>
          <w:spacing w:val="-1" w:percent="99"/>
        </w:rPr>
        <w:t xml:space="preserve"> </w:t>
      </w:r>
      <w:r>
        <w:rPr>
          <w:b/>
        </w:rPr>
        <w:t>DEBRIS</w:t>
      </w:r>
      <w:r>
        <w:rPr>
          <w:b/>
          <w:spacing w:val="-4" w:percent="95"/>
        </w:rPr>
        <w:t xml:space="preserve"> </w:t>
      </w:r>
      <w:r>
        <w:rPr>
          <w:b/>
        </w:rPr>
        <w:t>REGION.</w:t>
      </w:r>
      <w:r>
        <w:rPr>
          <w:b/>
          <w:spacing w:val="36" w:percent="142"/>
        </w:rPr>
        <w:t xml:space="preserve"> </w:t>
      </w:r>
      <w:r>
        <w:t>Areas</w:t>
      </w:r>
      <w:r>
        <w:rPr>
          <w:spacing w:val="-2" w:percent="97"/>
        </w:rPr>
        <w:t xml:space="preserve"> </w:t>
      </w:r>
      <w:r>
        <w:t>within</w:t>
      </w:r>
      <w:r>
        <w:rPr>
          <w:spacing w:val="-4" w:percent="95"/>
        </w:rPr>
        <w:t xml:space="preserve"> </w:t>
      </w:r>
      <w:r>
        <w:rPr>
          <w:i/>
        </w:rPr>
        <w:t>hurricane-prone</w:t>
      </w:r>
      <w:r>
        <w:rPr>
          <w:i/>
          <w:spacing w:val="-5" w:percent="94"/>
        </w:rPr>
        <w:t xml:space="preserve"> </w:t>
      </w:r>
      <w:r>
        <w:rPr>
          <w:i/>
        </w:rPr>
        <w:t>regions</w:t>
      </w:r>
      <w:r>
        <w:rPr>
          <w:i/>
          <w:spacing w:val="-2" w:percent="97"/>
        </w:rPr>
        <w:t xml:space="preserve"> </w:t>
      </w:r>
      <w:r>
        <w:t>located</w:t>
      </w:r>
      <w:r>
        <w:rPr>
          <w:spacing w:val="-2" w:percent="97"/>
        </w:rPr>
        <w:t xml:space="preserve"> </w:t>
      </w:r>
      <w:r>
        <w:t>in</w:t>
      </w:r>
      <w:r>
        <w:rPr>
          <w:spacing w:val="-5" w:percent="94"/>
        </w:rPr>
        <w:t xml:space="preserve"> </w:t>
      </w:r>
      <w:r>
        <w:t>accordance</w:t>
      </w:r>
      <w:r>
        <w:rPr>
          <w:spacing w:val="-5" w:percent="94"/>
        </w:rPr>
        <w:t xml:space="preserve"> </w:t>
      </w:r>
      <w:r>
        <w:t>with one of the following:</w:t>
      </w:r>
    </w:p>
    <w:p>
      <w:pPr>
        <w:pStyle w:val="para3"/>
        <w:spacing w:before="9" w:after="120"/>
        <w:widowControl/>
        <w:tabs defTabSz="720">
          <w:tab w:val="clear" w:pos="4320" w:leader="none"/>
          <w:tab w:val="clear" w:pos="8640" w:leader="none"/>
        </w:tabs>
        <w:rPr>
          <w:rFonts w:ascii="Times New Roman" w:hAnsi="Times New Roman"/>
          <w:sz w:val="20"/>
          <w:szCs w:val="16"/>
        </w:rPr>
      </w:pPr>
      <w:r>
        <w:rPr>
          <w:rFonts w:ascii="Times New Roman" w:hAnsi="Times New Roman"/>
          <w:sz w:val="20"/>
          <w:szCs w:val="16"/>
        </w:rPr>
      </w:r>
    </w:p>
    <w:p>
      <w:pPr>
        <w:pStyle w:val="para1"/>
        <w:numPr>
          <w:ilvl w:val="0"/>
          <w:numId w:val="3"/>
        </w:numPr>
        <w:ind w:left="859" w:right="178" w:hanging="360"/>
        <w:spacing w:before="1" w:after="0"/>
        <w:contextualSpacing/>
        <w:keepNext w:val="0"/>
        <w:keepLines w:val="0"/>
        <w:tabs defTabSz="720">
          <w:tab w:val="left" w:pos="859" w:leader="none"/>
        </w:tabs>
        <w:rPr>
          <w:rFonts w:ascii="Times New Roman" w:hAnsi="Times New Roman" w:eastAsia="Times New Roman" w:cs="Times New Roman"/>
          <w:b w:val="0"/>
          <w:bCs w:val="0"/>
          <w:sz w:val="20"/>
          <w:szCs w:val="20"/>
        </w:rPr>
      </w:pPr>
      <w:r>
        <w:rPr>
          <w:rFonts w:ascii="Times New Roman" w:hAnsi="Times New Roman" w:eastAsia="Times New Roman" w:cs="Times New Roman"/>
          <w:b w:val="0"/>
          <w:bCs w:val="0"/>
          <w:sz w:val="20"/>
          <w:szCs w:val="20"/>
        </w:rPr>
        <w:t>Within</w:t>
      </w:r>
      <w:r>
        <w:rPr>
          <w:rFonts w:ascii="Times New Roman" w:hAnsi="Times New Roman" w:eastAsia="Times New Roman" w:cs="Times New Roman"/>
          <w:b w:val="0"/>
          <w:bCs w:val="0"/>
          <w:spacing w:val="-4" w:percent="95"/>
          <w:sz w:val="20"/>
          <w:szCs w:val="20"/>
        </w:rPr>
        <w:t xml:space="preserve"> </w:t>
      </w:r>
      <w:r>
        <w:rPr>
          <w:rFonts w:ascii="Times New Roman" w:hAnsi="Times New Roman" w:eastAsia="Times New Roman" w:cs="Times New Roman"/>
          <w:b w:val="0"/>
          <w:bCs w:val="0"/>
          <w:sz w:val="20"/>
          <w:szCs w:val="20"/>
        </w:rPr>
        <w:t>1</w:t>
      </w:r>
      <w:r>
        <w:rPr>
          <w:rFonts w:ascii="Times New Roman" w:hAnsi="Times New Roman" w:eastAsia="Times New Roman" w:cs="Times New Roman"/>
          <w:b w:val="0"/>
          <w:bCs w:val="0"/>
          <w:spacing w:val="-2" w:percent="97"/>
          <w:sz w:val="20"/>
          <w:szCs w:val="20"/>
        </w:rPr>
        <w:t xml:space="preserve"> </w:t>
      </w:r>
      <w:r>
        <w:rPr>
          <w:rFonts w:ascii="Times New Roman" w:hAnsi="Times New Roman" w:eastAsia="Times New Roman" w:cs="Times New Roman"/>
          <w:b w:val="0"/>
          <w:bCs w:val="0"/>
          <w:sz w:val="20"/>
          <w:szCs w:val="20"/>
        </w:rPr>
        <w:t>mile</w:t>
      </w:r>
      <w:r>
        <w:rPr>
          <w:rFonts w:ascii="Times New Roman" w:hAnsi="Times New Roman" w:eastAsia="Times New Roman" w:cs="Times New Roman"/>
          <w:b w:val="0"/>
          <w:bCs w:val="0"/>
          <w:spacing w:val="-4" w:percent="95"/>
          <w:sz w:val="20"/>
          <w:szCs w:val="20"/>
        </w:rPr>
        <w:t xml:space="preserve"> </w:t>
      </w:r>
      <w:r>
        <w:rPr>
          <w:rFonts w:ascii="Times New Roman" w:hAnsi="Times New Roman" w:eastAsia="Times New Roman" w:cs="Times New Roman"/>
          <w:b w:val="0"/>
          <w:bCs w:val="0"/>
          <w:sz w:val="20"/>
          <w:szCs w:val="20"/>
        </w:rPr>
        <w:t>(1.61</w:t>
      </w:r>
      <w:r>
        <w:rPr>
          <w:rFonts w:ascii="Times New Roman" w:hAnsi="Times New Roman" w:eastAsia="Times New Roman" w:cs="Times New Roman"/>
          <w:b w:val="0"/>
          <w:bCs w:val="0"/>
          <w:spacing w:val="-2" w:percent="97"/>
          <w:sz w:val="20"/>
          <w:szCs w:val="20"/>
        </w:rPr>
        <w:t xml:space="preserve"> </w:t>
      </w:r>
      <w:r>
        <w:rPr>
          <w:rFonts w:ascii="Times New Roman" w:hAnsi="Times New Roman" w:eastAsia="Times New Roman" w:cs="Times New Roman"/>
          <w:b w:val="0"/>
          <w:bCs w:val="0"/>
          <w:sz w:val="20"/>
          <w:szCs w:val="20"/>
        </w:rPr>
        <w:t>km) of</w:t>
      </w:r>
      <w:r>
        <w:rPr>
          <w:rFonts w:ascii="Times New Roman" w:hAnsi="Times New Roman" w:eastAsia="Times New Roman" w:cs="Times New Roman"/>
          <w:b w:val="0"/>
          <w:bCs w:val="0"/>
          <w:spacing w:val="-2" w:percent="97"/>
          <w:sz w:val="20"/>
          <w:szCs w:val="20"/>
        </w:rPr>
        <w:t xml:space="preserve"> </w:t>
      </w:r>
      <w:r>
        <w:rPr>
          <w:rFonts w:ascii="Times New Roman" w:hAnsi="Times New Roman" w:eastAsia="Times New Roman" w:cs="Times New Roman"/>
          <w:b w:val="0"/>
          <w:bCs w:val="0"/>
          <w:sz w:val="20"/>
          <w:szCs w:val="20"/>
        </w:rPr>
        <w:t>the</w:t>
      </w:r>
      <w:r>
        <w:rPr>
          <w:rFonts w:ascii="Times New Roman" w:hAnsi="Times New Roman" w:eastAsia="Times New Roman" w:cs="Times New Roman"/>
          <w:b w:val="0"/>
          <w:bCs w:val="0"/>
          <w:spacing w:val="-4" w:percent="95"/>
          <w:sz w:val="20"/>
          <w:szCs w:val="20"/>
        </w:rPr>
        <w:t xml:space="preserve"> </w:t>
      </w:r>
      <w:r>
        <w:rPr>
          <w:rFonts w:ascii="Times New Roman" w:hAnsi="Times New Roman" w:eastAsia="Times New Roman" w:cs="Times New Roman"/>
          <w:b w:val="0"/>
          <w:bCs w:val="0"/>
          <w:strike w:val="1"/>
          <w:sz w:val="20"/>
          <w:szCs w:val="20"/>
        </w:rPr>
        <w:t>coastal</w:t>
      </w:r>
      <w:r>
        <w:rPr>
          <w:rFonts w:ascii="Times New Roman" w:hAnsi="Times New Roman" w:eastAsia="Times New Roman" w:cs="Times New Roman"/>
          <w:b w:val="0"/>
          <w:bCs w:val="0"/>
          <w:spacing w:val="-5" w:percent="94"/>
          <w:sz w:val="20"/>
          <w:szCs w:val="20"/>
        </w:rPr>
        <w:t xml:space="preserve"> </w:t>
      </w:r>
      <w:r>
        <w:rPr>
          <w:rFonts w:ascii="Times New Roman" w:hAnsi="Times New Roman" w:eastAsia="Times New Roman" w:cs="Times New Roman"/>
          <w:b w:val="0"/>
          <w:bCs w:val="0"/>
          <w:sz w:val="20"/>
          <w:szCs w:val="20"/>
        </w:rPr>
        <w:t>mean</w:t>
      </w:r>
      <w:r>
        <w:rPr>
          <w:rFonts w:ascii="Times New Roman" w:hAnsi="Times New Roman" w:eastAsia="Times New Roman" w:cs="Times New Roman"/>
          <w:b w:val="0"/>
          <w:bCs w:val="0"/>
          <w:spacing w:val="-2" w:percent="97"/>
          <w:sz w:val="20"/>
          <w:szCs w:val="20"/>
        </w:rPr>
        <w:t xml:space="preserve"> </w:t>
      </w:r>
      <w:r>
        <w:rPr>
          <w:rFonts w:ascii="Times New Roman" w:hAnsi="Times New Roman" w:eastAsia="Times New Roman" w:cs="Times New Roman"/>
          <w:b w:val="0"/>
          <w:bCs w:val="0"/>
          <w:sz w:val="20"/>
          <w:szCs w:val="20"/>
        </w:rPr>
        <w:t>high-water</w:t>
      </w:r>
      <w:r>
        <w:rPr>
          <w:rFonts w:ascii="Times New Roman" w:hAnsi="Times New Roman" w:eastAsia="Times New Roman" w:cs="Times New Roman"/>
          <w:b w:val="0"/>
          <w:bCs w:val="0"/>
          <w:spacing w:val="-2" w:percent="97"/>
          <w:sz w:val="20"/>
          <w:szCs w:val="20"/>
        </w:rPr>
        <w:t xml:space="preserve"> </w:t>
      </w:r>
      <w:r>
        <w:rPr>
          <w:rFonts w:ascii="Times New Roman" w:hAnsi="Times New Roman" w:eastAsia="Times New Roman" w:cs="Times New Roman"/>
          <w:b w:val="0"/>
          <w:bCs w:val="0"/>
          <w:sz w:val="20"/>
          <w:szCs w:val="20"/>
        </w:rPr>
        <w:t>line</w:t>
      </w:r>
      <w:r>
        <w:rPr>
          <w:rFonts w:ascii="Times New Roman" w:hAnsi="Times New Roman" w:eastAsia="Times New Roman" w:cs="Times New Roman"/>
          <w:b w:val="0"/>
          <w:bCs w:val="0"/>
          <w:spacing w:val="-4" w:percent="95"/>
          <w:sz w:val="20"/>
          <w:szCs w:val="20"/>
        </w:rPr>
        <w:t xml:space="preserve"> </w:t>
      </w:r>
      <w:r>
        <w:rPr>
          <w:rFonts w:ascii="Times New Roman" w:hAnsi="Times New Roman" w:eastAsia="Times New Roman" w:cs="Times New Roman"/>
          <w:b w:val="0"/>
          <w:bCs w:val="0"/>
          <w:sz w:val="20"/>
          <w:szCs w:val="20"/>
        </w:rPr>
        <w:t>where</w:t>
      </w:r>
      <w:r>
        <w:rPr>
          <w:rFonts w:ascii="Times New Roman" w:hAnsi="Times New Roman" w:eastAsia="Times New Roman" w:cs="Times New Roman"/>
          <w:b w:val="0"/>
          <w:bCs w:val="0"/>
          <w:spacing w:val="-4" w:percent="95"/>
          <w:sz w:val="20"/>
          <w:szCs w:val="20"/>
        </w:rPr>
        <w:t xml:space="preserve"> </w:t>
      </w:r>
      <w:r>
        <w:rPr>
          <w:rFonts w:ascii="Times New Roman" w:hAnsi="Times New Roman" w:eastAsia="Times New Roman" w:cs="Times New Roman"/>
          <w:b w:val="0"/>
          <w:bCs w:val="0"/>
          <w:sz w:val="20"/>
          <w:szCs w:val="20"/>
          <w:u w:color="auto" w:val="single"/>
        </w:rPr>
        <w:t>an</w:t>
      </w:r>
      <w:r>
        <w:rPr>
          <w:rFonts w:ascii="Times New Roman" w:hAnsi="Times New Roman" w:eastAsia="Times New Roman" w:cs="Times New Roman"/>
          <w:b w:val="0"/>
          <w:bCs w:val="0"/>
          <w:spacing w:val="-4" w:percent="95"/>
          <w:sz w:val="20"/>
          <w:szCs w:val="20"/>
          <w:u w:color="auto" w:val="single"/>
        </w:rPr>
        <w:t xml:space="preserve"> </w:t>
      </w:r>
      <w:r>
        <w:rPr>
          <w:rFonts w:ascii="Times New Roman" w:hAnsi="Times New Roman" w:eastAsia="Times New Roman" w:cs="Times New Roman"/>
          <w:b w:val="0"/>
          <w:bCs w:val="0"/>
          <w:sz w:val="20"/>
          <w:szCs w:val="20"/>
          <w:u w:color="auto" w:val="single"/>
        </w:rPr>
        <w:t>Exposure</w:t>
      </w:r>
      <w:r>
        <w:rPr>
          <w:rFonts w:ascii="Times New Roman" w:hAnsi="Times New Roman" w:eastAsia="Times New Roman" w:cs="Times New Roman"/>
          <w:b w:val="0"/>
          <w:bCs w:val="0"/>
          <w:spacing w:val="-4" w:percent="95"/>
          <w:sz w:val="20"/>
          <w:szCs w:val="20"/>
          <w:u w:color="auto" w:val="single"/>
        </w:rPr>
        <w:t xml:space="preserve"> </w:t>
      </w:r>
      <w:r>
        <w:rPr>
          <w:rFonts w:ascii="Times New Roman" w:hAnsi="Times New Roman" w:eastAsia="Times New Roman" w:cs="Times New Roman"/>
          <w:b w:val="0"/>
          <w:bCs w:val="0"/>
          <w:sz w:val="20"/>
          <w:szCs w:val="20"/>
          <w:u w:color="auto" w:val="single"/>
        </w:rPr>
        <w:t>D</w:t>
      </w:r>
      <w:r>
        <w:rPr>
          <w:rFonts w:ascii="Times New Roman" w:hAnsi="Times New Roman" w:eastAsia="Times New Roman" w:cs="Times New Roman"/>
          <w:b w:val="0"/>
          <w:bCs w:val="0"/>
          <w:spacing w:val="-1" w:percent="99"/>
          <w:sz w:val="20"/>
          <w:szCs w:val="20"/>
          <w:u w:color="auto" w:val="single"/>
        </w:rPr>
        <w:t xml:space="preserve"> </w:t>
      </w:r>
      <w:r>
        <w:rPr>
          <w:rFonts w:ascii="Times New Roman" w:hAnsi="Times New Roman" w:eastAsia="Times New Roman" w:cs="Times New Roman"/>
          <w:b w:val="0"/>
          <w:bCs w:val="0"/>
          <w:sz w:val="20"/>
          <w:szCs w:val="20"/>
          <w:u w:color="auto" w:val="single"/>
        </w:rPr>
        <w:t>condition</w:t>
      </w:r>
      <w:r>
        <w:rPr>
          <w:rFonts w:ascii="Times New Roman" w:hAnsi="Times New Roman" w:eastAsia="Times New Roman" w:cs="Times New Roman"/>
          <w:b w:val="0"/>
          <w:bCs w:val="0"/>
          <w:spacing w:val="-4" w:percent="95"/>
          <w:sz w:val="20"/>
          <w:szCs w:val="20"/>
          <w:u w:color="auto" w:val="single"/>
        </w:rPr>
        <w:t xml:space="preserve"> </w:t>
      </w:r>
      <w:r>
        <w:rPr>
          <w:rFonts w:ascii="Times New Roman" w:hAnsi="Times New Roman" w:eastAsia="Times New Roman" w:cs="Times New Roman"/>
          <w:b w:val="0"/>
          <w:bCs w:val="0"/>
          <w:sz w:val="20"/>
          <w:szCs w:val="20"/>
          <w:u w:color="auto" w:val="single"/>
        </w:rPr>
        <w:t>exists</w:t>
      </w:r>
      <w:r>
        <w:rPr>
          <w:rFonts w:ascii="Times New Roman" w:hAnsi="Times New Roman" w:eastAsia="Times New Roman" w:cs="Times New Roman"/>
          <w:b w:val="0"/>
          <w:bCs w:val="0"/>
          <w:sz w:val="20"/>
          <w:szCs w:val="20"/>
        </w:rPr>
        <w:t xml:space="preserve"> </w:t>
      </w:r>
      <w:r>
        <w:rPr>
          <w:rFonts w:ascii="Times New Roman" w:hAnsi="Times New Roman" w:eastAsia="Times New Roman" w:cs="Times New Roman"/>
          <w:b w:val="0"/>
          <w:bCs w:val="0"/>
          <w:sz w:val="20"/>
          <w:szCs w:val="20"/>
          <w:u w:color="auto" w:val="single"/>
          <w:position w:val="1"/>
        </w:rPr>
        <w:t>upwind at</w:t>
      </w:r>
      <w:r>
        <w:rPr>
          <w:rFonts w:ascii="Times New Roman" w:hAnsi="Times New Roman" w:eastAsia="Times New Roman" w:cs="Times New Roman"/>
          <w:b w:val="0"/>
          <w:bCs w:val="0"/>
          <w:sz w:val="20"/>
          <w:szCs w:val="20"/>
          <w:position w:val="1"/>
        </w:rPr>
        <w:t xml:space="preserve"> the</w:t>
      </w:r>
      <w:r>
        <w:rPr>
          <w:rFonts w:ascii="Times New Roman" w:hAnsi="Times New Roman" w:eastAsia="Times New Roman" w:cs="Times New Roman"/>
          <w:b w:val="0"/>
          <w:bCs w:val="0"/>
          <w:spacing w:val="-2" w:percent="97"/>
          <w:sz w:val="20"/>
          <w:szCs w:val="20"/>
          <w:position w:val="1"/>
        </w:rPr>
        <w:t xml:space="preserve"> </w:t>
      </w:r>
      <w:r>
        <w:rPr>
          <w:rFonts w:ascii="Times New Roman" w:hAnsi="Times New Roman" w:eastAsia="Times New Roman" w:cs="Times New Roman"/>
          <w:b w:val="0"/>
          <w:bCs w:val="0"/>
          <w:sz w:val="20"/>
          <w:szCs w:val="20"/>
          <w:u w:color="auto" w:val="single"/>
          <w:position w:val="1"/>
        </w:rPr>
        <w:t>waterline and the</w:t>
      </w:r>
      <w:r>
        <w:rPr>
          <w:rFonts w:ascii="Times New Roman" w:hAnsi="Times New Roman" w:eastAsia="Times New Roman" w:cs="Times New Roman"/>
          <w:b w:val="0"/>
          <w:bCs w:val="0"/>
          <w:sz w:val="20"/>
          <w:szCs w:val="20"/>
          <w:position w:val="1"/>
        </w:rPr>
        <w:t xml:space="preserve"> ultimate</w:t>
      </w:r>
      <w:r>
        <w:rPr>
          <w:rFonts w:ascii="Times New Roman" w:hAnsi="Times New Roman" w:eastAsia="Times New Roman" w:cs="Times New Roman"/>
          <w:b w:val="0"/>
          <w:bCs w:val="0"/>
          <w:spacing w:val="-2" w:percent="97"/>
          <w:sz w:val="20"/>
          <w:szCs w:val="20"/>
          <w:position w:val="1"/>
        </w:rPr>
        <w:t xml:space="preserve"> </w:t>
      </w:r>
      <w:r>
        <w:rPr>
          <w:rFonts w:ascii="Times New Roman" w:hAnsi="Times New Roman" w:eastAsia="Times New Roman" w:cs="Times New Roman"/>
          <w:b w:val="0"/>
          <w:bCs w:val="0"/>
          <w:sz w:val="20"/>
          <w:szCs w:val="20"/>
          <w:position w:val="1"/>
        </w:rPr>
        <w:t>design wind</w:t>
      </w:r>
      <w:r>
        <w:rPr>
          <w:rFonts w:ascii="Times New Roman" w:hAnsi="Times New Roman" w:eastAsia="Times New Roman" w:cs="Times New Roman"/>
          <w:b w:val="0"/>
          <w:bCs w:val="0"/>
          <w:spacing w:val="-2" w:percent="97"/>
          <w:sz w:val="20"/>
          <w:szCs w:val="20"/>
          <w:position w:val="1"/>
        </w:rPr>
        <w:t xml:space="preserve"> </w:t>
      </w:r>
      <w:r>
        <w:rPr>
          <w:rFonts w:ascii="Times New Roman" w:hAnsi="Times New Roman" w:eastAsia="Times New Roman" w:cs="Times New Roman"/>
          <w:b w:val="0"/>
          <w:bCs w:val="0"/>
          <w:sz w:val="20"/>
          <w:szCs w:val="20"/>
          <w:position w:val="1"/>
        </w:rPr>
        <w:t>speed,</w:t>
      </w:r>
      <w:r>
        <w:rPr>
          <w:rFonts w:ascii="Times New Roman" w:hAnsi="Times New Roman" w:eastAsia="Times New Roman" w:cs="Times New Roman"/>
          <w:b w:val="0"/>
          <w:bCs w:val="0"/>
          <w:spacing w:val="-2" w:percent="97"/>
          <w:sz w:val="20"/>
          <w:szCs w:val="20"/>
          <w:position w:val="1"/>
        </w:rPr>
        <w:t xml:space="preserve"> </w:t>
      </w:r>
      <w:r>
        <w:rPr>
          <w:rFonts w:ascii="Times New Roman" w:hAnsi="Times New Roman" w:eastAsia="Times New Roman" w:cs="Times New Roman"/>
          <w:b w:val="0"/>
          <w:bCs w:val="0"/>
          <w:sz w:val="20"/>
          <w:szCs w:val="20"/>
          <w:position w:val="1"/>
        </w:rPr>
        <w:t xml:space="preserve">V </w:t>
      </w:r>
      <w:r>
        <w:rPr>
          <w:rFonts w:ascii="Times New Roman" w:hAnsi="Times New Roman" w:eastAsia="Times New Roman" w:cs="Times New Roman"/>
          <w:b w:val="0"/>
          <w:bCs w:val="0"/>
          <w:i/>
          <w:sz w:val="13"/>
          <w:szCs w:val="20"/>
        </w:rPr>
        <w:t>ult</w:t>
      </w:r>
      <w:r>
        <w:rPr>
          <w:rFonts w:ascii="Times New Roman" w:hAnsi="Times New Roman" w:eastAsia="Times New Roman" w:cs="Times New Roman"/>
          <w:b w:val="0"/>
          <w:bCs w:val="0"/>
          <w:i/>
          <w:spacing w:val="-23" w:percent="56"/>
          <w:sz w:val="13"/>
          <w:szCs w:val="20"/>
        </w:rPr>
        <w:t xml:space="preserve"> </w:t>
      </w:r>
      <w:r>
        <w:rPr>
          <w:rFonts w:ascii="Times New Roman" w:hAnsi="Times New Roman" w:eastAsia="Times New Roman" w:cs="Times New Roman"/>
          <w:b w:val="0"/>
          <w:bCs w:val="0"/>
          <w:sz w:val="20"/>
          <w:szCs w:val="20"/>
          <w:position w:val="1"/>
        </w:rPr>
        <w:t>,</w:t>
      </w:r>
      <w:r>
        <w:rPr>
          <w:rFonts w:ascii="Times New Roman" w:hAnsi="Times New Roman" w:eastAsia="Times New Roman" w:cs="Times New Roman"/>
          <w:b w:val="0"/>
          <w:bCs w:val="0"/>
          <w:spacing w:val="-2" w:percent="97"/>
          <w:sz w:val="20"/>
          <w:szCs w:val="20"/>
          <w:position w:val="1"/>
        </w:rPr>
        <w:t xml:space="preserve"> </w:t>
      </w:r>
      <w:r>
        <w:rPr>
          <w:rFonts w:ascii="Times New Roman" w:hAnsi="Times New Roman" w:eastAsia="Times New Roman" w:cs="Times New Roman"/>
          <w:b w:val="0"/>
          <w:bCs w:val="0"/>
          <w:sz w:val="20"/>
          <w:szCs w:val="20"/>
          <w:position w:val="1"/>
        </w:rPr>
        <w:t>is 130 mph</w:t>
      </w:r>
      <w:r>
        <w:rPr>
          <w:rFonts w:ascii="Times New Roman" w:hAnsi="Times New Roman" w:eastAsia="Times New Roman" w:cs="Times New Roman"/>
          <w:b w:val="0"/>
          <w:bCs w:val="0"/>
          <w:spacing w:val="-2" w:percent="97"/>
          <w:sz w:val="20"/>
          <w:szCs w:val="20"/>
          <w:position w:val="1"/>
        </w:rPr>
        <w:t xml:space="preserve"> </w:t>
      </w:r>
      <w:r>
        <w:rPr>
          <w:rFonts w:ascii="Times New Roman" w:hAnsi="Times New Roman" w:eastAsia="Times New Roman" w:cs="Times New Roman"/>
          <w:b w:val="0"/>
          <w:bCs w:val="0"/>
          <w:sz w:val="20"/>
          <w:szCs w:val="20"/>
          <w:position w:val="1"/>
        </w:rPr>
        <w:t>(58 m/s)</w:t>
      </w:r>
      <w:r>
        <w:rPr>
          <w:rFonts w:ascii="Times New Roman" w:hAnsi="Times New Roman" w:eastAsia="Times New Roman" w:cs="Times New Roman"/>
          <w:b w:val="0"/>
          <w:bCs w:val="0"/>
          <w:spacing w:val="-1" w:percent="99"/>
          <w:sz w:val="20"/>
          <w:szCs w:val="20"/>
          <w:position w:val="1"/>
        </w:rPr>
        <w:t xml:space="preserve"> </w:t>
      </w:r>
      <w:r>
        <w:rPr>
          <w:rFonts w:ascii="Times New Roman" w:hAnsi="Times New Roman" w:eastAsia="Times New Roman" w:cs="Times New Roman"/>
          <w:b w:val="0"/>
          <w:bCs w:val="0"/>
          <w:sz w:val="20"/>
          <w:szCs w:val="20"/>
          <w:position w:val="1"/>
        </w:rPr>
        <w:t>or</w:t>
      </w:r>
      <w:r>
        <w:rPr>
          <w:rFonts w:ascii="Times New Roman" w:hAnsi="Times New Roman" w:eastAsia="Times New Roman" w:cs="Times New Roman"/>
          <w:b w:val="0"/>
          <w:bCs w:val="0"/>
          <w:spacing w:val="-1" w:percent="99"/>
          <w:sz w:val="20"/>
          <w:szCs w:val="20"/>
          <w:position w:val="1"/>
        </w:rPr>
        <w:t xml:space="preserve"> </w:t>
      </w:r>
      <w:r>
        <w:rPr>
          <w:rFonts w:ascii="Times New Roman" w:hAnsi="Times New Roman" w:eastAsia="Times New Roman" w:cs="Times New Roman"/>
          <w:b w:val="0"/>
          <w:bCs w:val="0"/>
          <w:sz w:val="20"/>
          <w:szCs w:val="20"/>
          <w:position w:val="1"/>
        </w:rPr>
        <w:t>greater.</w:t>
      </w:r>
      <w:r>
        <w:rPr>
          <w:rFonts w:ascii="Times New Roman" w:hAnsi="Times New Roman" w:eastAsia="Times New Roman" w:cs="Times New Roman"/>
          <w:b w:val="0"/>
          <w:bCs w:val="0"/>
          <w:sz w:val="20"/>
          <w:szCs w:val="20"/>
        </w:rPr>
      </w:r>
    </w:p>
    <w:p>
      <w:pPr>
        <w:pStyle w:val="para1"/>
        <w:numPr>
          <w:ilvl w:val="0"/>
          <w:numId w:val="3"/>
        </w:numPr>
        <w:ind w:left="858" w:hanging="359"/>
        <w:spacing w:before="0" w:after="0" w:line="230" w:lineRule="exact"/>
        <w:contextualSpacing/>
        <w:keepNext w:val="0"/>
        <w:keepLines w:val="0"/>
        <w:tabs defTabSz="720">
          <w:tab w:val="left" w:pos="858" w:leader="none"/>
        </w:tabs>
        <w:rPr>
          <w:rFonts w:ascii="Times New Roman" w:hAnsi="Times New Roman" w:eastAsia="Times New Roman" w:cs="Times New Roman"/>
          <w:b w:val="0"/>
          <w:bCs w:val="0"/>
          <w:sz w:val="20"/>
          <w:szCs w:val="20"/>
          <w:position w:val="1"/>
        </w:rPr>
      </w:pPr>
      <w:r>
        <w:rPr>
          <w:rFonts w:ascii="Times New Roman" w:hAnsi="Times New Roman" w:eastAsia="Times New Roman" w:cs="Times New Roman"/>
          <w:b w:val="0"/>
          <w:bCs w:val="0"/>
          <w:sz w:val="20"/>
          <w:szCs w:val="20"/>
          <w:position w:val="1"/>
        </w:rPr>
        <w:t>In</w:t>
      </w:r>
      <w:r>
        <w:rPr>
          <w:rFonts w:ascii="Times New Roman" w:hAnsi="Times New Roman" w:eastAsia="Times New Roman" w:cs="Times New Roman"/>
          <w:b w:val="0"/>
          <w:bCs w:val="0"/>
          <w:spacing w:val="-6" w:percent="92"/>
          <w:sz w:val="20"/>
          <w:szCs w:val="20"/>
          <w:position w:val="1"/>
        </w:rPr>
        <w:t xml:space="preserve"> </w:t>
      </w:r>
      <w:r>
        <w:rPr>
          <w:rFonts w:ascii="Times New Roman" w:hAnsi="Times New Roman" w:eastAsia="Times New Roman" w:cs="Times New Roman"/>
          <w:b w:val="0"/>
          <w:bCs w:val="0"/>
          <w:sz w:val="20"/>
          <w:szCs w:val="20"/>
          <w:position w:val="1"/>
        </w:rPr>
        <w:t>areas</w:t>
      </w:r>
      <w:r>
        <w:rPr>
          <w:rFonts w:ascii="Times New Roman" w:hAnsi="Times New Roman" w:eastAsia="Times New Roman" w:cs="Times New Roman"/>
          <w:b w:val="0"/>
          <w:bCs w:val="0"/>
          <w:spacing w:val="-5" w:percent="94"/>
          <w:sz w:val="20"/>
          <w:szCs w:val="20"/>
          <w:position w:val="1"/>
        </w:rPr>
        <w:t xml:space="preserve"> </w:t>
      </w:r>
      <w:r>
        <w:rPr>
          <w:rFonts w:ascii="Times New Roman" w:hAnsi="Times New Roman" w:eastAsia="Times New Roman" w:cs="Times New Roman"/>
          <w:b w:val="0"/>
          <w:bCs w:val="0"/>
          <w:sz w:val="20"/>
          <w:szCs w:val="20"/>
          <w:position w:val="1"/>
        </w:rPr>
        <w:t>where</w:t>
      </w:r>
      <w:r>
        <w:rPr>
          <w:rFonts w:ascii="Times New Roman" w:hAnsi="Times New Roman" w:eastAsia="Times New Roman" w:cs="Times New Roman"/>
          <w:b w:val="0"/>
          <w:bCs w:val="0"/>
          <w:spacing w:val="-5" w:percent="94"/>
          <w:sz w:val="20"/>
          <w:szCs w:val="20"/>
          <w:position w:val="1"/>
        </w:rPr>
        <w:t xml:space="preserve"> </w:t>
      </w:r>
      <w:r>
        <w:rPr>
          <w:rFonts w:ascii="Times New Roman" w:hAnsi="Times New Roman" w:eastAsia="Times New Roman" w:cs="Times New Roman"/>
          <w:b w:val="0"/>
          <w:bCs w:val="0"/>
          <w:sz w:val="20"/>
          <w:szCs w:val="20"/>
          <w:position w:val="1"/>
        </w:rPr>
        <w:t>the</w:t>
      </w:r>
      <w:r>
        <w:rPr>
          <w:rFonts w:ascii="Times New Roman" w:hAnsi="Times New Roman" w:eastAsia="Times New Roman" w:cs="Times New Roman"/>
          <w:b w:val="0"/>
          <w:bCs w:val="0"/>
          <w:spacing w:val="-2" w:percent="97"/>
          <w:sz w:val="20"/>
          <w:szCs w:val="20"/>
          <w:position w:val="1"/>
        </w:rPr>
        <w:t xml:space="preserve"> </w:t>
      </w:r>
      <w:r>
        <w:rPr>
          <w:rFonts w:ascii="Times New Roman" w:hAnsi="Times New Roman" w:eastAsia="Times New Roman" w:cs="Times New Roman"/>
          <w:b w:val="0"/>
          <w:bCs w:val="0"/>
          <w:sz w:val="20"/>
          <w:szCs w:val="20"/>
          <w:position w:val="1"/>
        </w:rPr>
        <w:t>ultimate</w:t>
      </w:r>
      <w:r>
        <w:rPr>
          <w:rFonts w:ascii="Times New Roman" w:hAnsi="Times New Roman" w:eastAsia="Times New Roman" w:cs="Times New Roman"/>
          <w:b w:val="0"/>
          <w:bCs w:val="0"/>
          <w:spacing w:val="-5" w:percent="94"/>
          <w:sz w:val="20"/>
          <w:szCs w:val="20"/>
          <w:position w:val="1"/>
        </w:rPr>
        <w:t xml:space="preserve"> </w:t>
      </w:r>
      <w:r>
        <w:rPr>
          <w:rFonts w:ascii="Times New Roman" w:hAnsi="Times New Roman" w:eastAsia="Times New Roman" w:cs="Times New Roman"/>
          <w:b w:val="0"/>
          <w:bCs w:val="0"/>
          <w:sz w:val="20"/>
          <w:szCs w:val="20"/>
          <w:position w:val="1"/>
        </w:rPr>
        <w:t>design</w:t>
      </w:r>
      <w:r>
        <w:rPr>
          <w:rFonts w:ascii="Times New Roman" w:hAnsi="Times New Roman" w:eastAsia="Times New Roman" w:cs="Times New Roman"/>
          <w:b w:val="0"/>
          <w:bCs w:val="0"/>
          <w:spacing w:val="-6" w:percent="92"/>
          <w:sz w:val="20"/>
          <w:szCs w:val="20"/>
          <w:position w:val="1"/>
        </w:rPr>
        <w:t xml:space="preserve"> </w:t>
      </w:r>
      <w:r>
        <w:rPr>
          <w:rFonts w:ascii="Times New Roman" w:hAnsi="Times New Roman" w:eastAsia="Times New Roman" w:cs="Times New Roman"/>
          <w:b w:val="0"/>
          <w:bCs w:val="0"/>
          <w:sz w:val="20"/>
          <w:szCs w:val="20"/>
          <w:position w:val="1"/>
        </w:rPr>
        <w:t>wind</w:t>
      </w:r>
      <w:r>
        <w:rPr>
          <w:rFonts w:ascii="Times New Roman" w:hAnsi="Times New Roman" w:eastAsia="Times New Roman" w:cs="Times New Roman"/>
          <w:b w:val="0"/>
          <w:bCs w:val="0"/>
          <w:spacing w:val="-6" w:percent="92"/>
          <w:sz w:val="20"/>
          <w:szCs w:val="20"/>
          <w:position w:val="1"/>
        </w:rPr>
        <w:t xml:space="preserve"> </w:t>
      </w:r>
      <w:r>
        <w:rPr>
          <w:rFonts w:ascii="Times New Roman" w:hAnsi="Times New Roman" w:eastAsia="Times New Roman" w:cs="Times New Roman"/>
          <w:b w:val="0"/>
          <w:bCs w:val="0"/>
          <w:sz w:val="20"/>
          <w:szCs w:val="20"/>
          <w:position w:val="1"/>
        </w:rPr>
        <w:t>speed,</w:t>
      </w:r>
      <w:r>
        <w:rPr>
          <w:rFonts w:ascii="Times New Roman" w:hAnsi="Times New Roman" w:eastAsia="Times New Roman" w:cs="Times New Roman"/>
          <w:b w:val="0"/>
          <w:bCs w:val="0"/>
          <w:spacing w:val="-6" w:percent="92"/>
          <w:sz w:val="20"/>
          <w:szCs w:val="20"/>
          <w:position w:val="1"/>
        </w:rPr>
        <w:t xml:space="preserve"> </w:t>
      </w:r>
      <w:r>
        <w:rPr>
          <w:rFonts w:ascii="Times New Roman" w:hAnsi="Times New Roman" w:eastAsia="Times New Roman" w:cs="Times New Roman"/>
          <w:b w:val="0"/>
          <w:bCs w:val="0"/>
          <w:sz w:val="20"/>
          <w:szCs w:val="20"/>
          <w:position w:val="1"/>
        </w:rPr>
        <w:t>V</w:t>
      </w:r>
      <w:r>
        <w:rPr>
          <w:rFonts w:ascii="Times New Roman" w:hAnsi="Times New Roman" w:eastAsia="Times New Roman" w:cs="Times New Roman"/>
          <w:b w:val="0"/>
          <w:bCs w:val="0"/>
          <w:spacing w:val="6" w:percent="108"/>
          <w:sz w:val="20"/>
          <w:szCs w:val="20"/>
          <w:position w:val="1"/>
        </w:rPr>
        <w:t xml:space="preserve"> </w:t>
      </w:r>
      <w:r>
        <w:rPr>
          <w:rFonts w:ascii="Times New Roman" w:hAnsi="Times New Roman" w:eastAsia="Times New Roman" w:cs="Times New Roman"/>
          <w:b w:val="0"/>
          <w:bCs w:val="0"/>
          <w:i/>
          <w:sz w:val="13"/>
          <w:szCs w:val="20"/>
        </w:rPr>
        <w:t>ult</w:t>
      </w:r>
      <w:r>
        <w:rPr>
          <w:rFonts w:ascii="Times New Roman" w:hAnsi="Times New Roman" w:eastAsia="Times New Roman" w:cs="Times New Roman"/>
          <w:b w:val="0"/>
          <w:bCs w:val="0"/>
          <w:i/>
          <w:spacing w:val="-23" w:percent="56"/>
          <w:sz w:val="13"/>
          <w:szCs w:val="20"/>
        </w:rPr>
        <w:t xml:space="preserve"> </w:t>
      </w:r>
      <w:r>
        <w:rPr>
          <w:rFonts w:ascii="Times New Roman" w:hAnsi="Times New Roman" w:eastAsia="Times New Roman" w:cs="Times New Roman"/>
          <w:b w:val="0"/>
          <w:bCs w:val="0"/>
          <w:sz w:val="20"/>
          <w:szCs w:val="20"/>
          <w:position w:val="1"/>
        </w:rPr>
        <w:t>,</w:t>
      </w:r>
      <w:r>
        <w:rPr>
          <w:rFonts w:ascii="Times New Roman" w:hAnsi="Times New Roman" w:eastAsia="Times New Roman" w:cs="Times New Roman"/>
          <w:b w:val="0"/>
          <w:bCs w:val="0"/>
          <w:spacing w:val="-4" w:percent="95"/>
          <w:sz w:val="20"/>
          <w:szCs w:val="20"/>
          <w:position w:val="1"/>
        </w:rPr>
        <w:t xml:space="preserve"> </w:t>
      </w:r>
      <w:r>
        <w:rPr>
          <w:rFonts w:ascii="Times New Roman" w:hAnsi="Times New Roman" w:eastAsia="Times New Roman" w:cs="Times New Roman"/>
          <w:b w:val="0"/>
          <w:bCs w:val="0"/>
          <w:sz w:val="20"/>
          <w:szCs w:val="20"/>
          <w:position w:val="1"/>
        </w:rPr>
        <w:t>is</w:t>
      </w:r>
      <w:r>
        <w:rPr>
          <w:rFonts w:ascii="Times New Roman" w:hAnsi="Times New Roman" w:eastAsia="Times New Roman" w:cs="Times New Roman"/>
          <w:b w:val="0"/>
          <w:bCs w:val="0"/>
          <w:spacing w:val="-2" w:percent="97"/>
          <w:sz w:val="20"/>
          <w:szCs w:val="20"/>
          <w:position w:val="1"/>
        </w:rPr>
        <w:t xml:space="preserve"> </w:t>
      </w:r>
      <w:r>
        <w:rPr>
          <w:rFonts w:ascii="Times New Roman" w:hAnsi="Times New Roman" w:eastAsia="Times New Roman" w:cs="Times New Roman"/>
          <w:b w:val="0"/>
          <w:bCs w:val="0"/>
          <w:sz w:val="20"/>
          <w:szCs w:val="20"/>
          <w:position w:val="1"/>
        </w:rPr>
        <w:t>140</w:t>
      </w:r>
      <w:r>
        <w:rPr>
          <w:rFonts w:ascii="Times New Roman" w:hAnsi="Times New Roman" w:eastAsia="Times New Roman" w:cs="Times New Roman"/>
          <w:b w:val="0"/>
          <w:bCs w:val="0"/>
          <w:spacing w:val="-2" w:percent="97"/>
          <w:sz w:val="20"/>
          <w:szCs w:val="20"/>
          <w:position w:val="1"/>
        </w:rPr>
        <w:t xml:space="preserve"> </w:t>
      </w:r>
      <w:r>
        <w:rPr>
          <w:rFonts w:ascii="Times New Roman" w:hAnsi="Times New Roman" w:eastAsia="Times New Roman" w:cs="Times New Roman"/>
          <w:b w:val="0"/>
          <w:bCs w:val="0"/>
          <w:sz w:val="20"/>
          <w:szCs w:val="20"/>
          <w:position w:val="1"/>
        </w:rPr>
        <w:t>mph</w:t>
      </w:r>
      <w:r>
        <w:rPr>
          <w:rFonts w:ascii="Times New Roman" w:hAnsi="Times New Roman" w:eastAsia="Times New Roman" w:cs="Times New Roman"/>
          <w:b w:val="0"/>
          <w:bCs w:val="0"/>
          <w:spacing w:val="-2" w:percent="97"/>
          <w:sz w:val="20"/>
          <w:szCs w:val="20"/>
          <w:position w:val="1"/>
        </w:rPr>
        <w:t xml:space="preserve"> </w:t>
      </w:r>
      <w:r>
        <w:rPr>
          <w:rFonts w:ascii="Times New Roman" w:hAnsi="Times New Roman" w:eastAsia="Times New Roman" w:cs="Times New Roman"/>
          <w:b w:val="0"/>
          <w:bCs w:val="0"/>
          <w:sz w:val="20"/>
          <w:szCs w:val="20"/>
          <w:position w:val="1"/>
        </w:rPr>
        <w:t>(63.6</w:t>
      </w:r>
      <w:r>
        <w:rPr>
          <w:rFonts w:ascii="Times New Roman" w:hAnsi="Times New Roman" w:eastAsia="Times New Roman" w:cs="Times New Roman"/>
          <w:b w:val="0"/>
          <w:bCs w:val="0"/>
          <w:spacing w:val="-6" w:percent="92"/>
          <w:sz w:val="20"/>
          <w:szCs w:val="20"/>
          <w:position w:val="1"/>
        </w:rPr>
        <w:t xml:space="preserve"> </w:t>
      </w:r>
      <w:r>
        <w:rPr>
          <w:rFonts w:ascii="Times New Roman" w:hAnsi="Times New Roman" w:eastAsia="Times New Roman" w:cs="Times New Roman"/>
          <w:b w:val="0"/>
          <w:bCs w:val="0"/>
          <w:sz w:val="20"/>
          <w:szCs w:val="20"/>
          <w:position w:val="1"/>
        </w:rPr>
        <w:t>m/s)</w:t>
      </w:r>
      <w:r>
        <w:rPr>
          <w:rFonts w:ascii="Times New Roman" w:hAnsi="Times New Roman" w:eastAsia="Times New Roman" w:cs="Times New Roman"/>
          <w:b w:val="0"/>
          <w:bCs w:val="0"/>
          <w:spacing w:val="-6" w:percent="92"/>
          <w:sz w:val="20"/>
          <w:szCs w:val="20"/>
          <w:position w:val="1"/>
        </w:rPr>
        <w:t xml:space="preserve"> </w:t>
      </w:r>
      <w:r>
        <w:rPr>
          <w:rFonts w:ascii="Times New Roman" w:hAnsi="Times New Roman" w:eastAsia="Times New Roman" w:cs="Times New Roman"/>
          <w:b w:val="0"/>
          <w:bCs w:val="0"/>
          <w:sz w:val="20"/>
          <w:szCs w:val="20"/>
          <w:position w:val="1"/>
        </w:rPr>
        <w:t>or</w:t>
      </w:r>
      <w:r>
        <w:rPr>
          <w:rFonts w:ascii="Times New Roman" w:hAnsi="Times New Roman" w:eastAsia="Times New Roman" w:cs="Times New Roman"/>
          <w:b w:val="0"/>
          <w:bCs w:val="0"/>
          <w:spacing w:val="-4" w:percent="95"/>
          <w:sz w:val="20"/>
          <w:szCs w:val="20"/>
          <w:position w:val="1"/>
        </w:rPr>
        <w:t xml:space="preserve"> </w:t>
      </w:r>
      <w:r>
        <w:rPr>
          <w:rFonts w:ascii="Times New Roman" w:hAnsi="Times New Roman" w:eastAsia="Times New Roman" w:cs="Times New Roman"/>
          <w:b w:val="0"/>
          <w:bCs w:val="0"/>
          <w:sz w:val="20"/>
          <w:szCs w:val="20"/>
          <w:position w:val="1"/>
        </w:rPr>
        <w:t>greater;</w:t>
      </w:r>
      <w:r>
        <w:rPr>
          <w:rFonts w:ascii="Times New Roman" w:hAnsi="Times New Roman" w:eastAsia="Times New Roman" w:cs="Times New Roman"/>
          <w:b w:val="0"/>
          <w:bCs w:val="0"/>
          <w:spacing w:val="-5" w:percent="94"/>
          <w:sz w:val="20"/>
          <w:szCs w:val="20"/>
          <w:position w:val="1"/>
        </w:rPr>
        <w:t xml:space="preserve"> </w:t>
      </w:r>
      <w:r>
        <w:rPr>
          <w:rFonts w:ascii="Times New Roman" w:hAnsi="Times New Roman" w:eastAsia="Times New Roman" w:cs="Times New Roman"/>
          <w:b w:val="0"/>
          <w:bCs w:val="0"/>
          <w:sz w:val="20"/>
          <w:szCs w:val="20"/>
          <w:position w:val="1"/>
        </w:rPr>
        <w:t>or</w:t>
      </w:r>
      <w:r>
        <w:rPr>
          <w:rFonts w:ascii="Times New Roman" w:hAnsi="Times New Roman" w:eastAsia="Times New Roman" w:cs="Times New Roman"/>
          <w:b w:val="0"/>
          <w:bCs w:val="0"/>
          <w:spacing w:val="-4" w:percent="95"/>
          <w:sz w:val="20"/>
          <w:szCs w:val="20"/>
          <w:position w:val="1"/>
        </w:rPr>
        <w:t xml:space="preserve"> </w:t>
      </w:r>
      <w:r>
        <w:rPr>
          <w:rFonts w:ascii="Times New Roman" w:hAnsi="Times New Roman" w:eastAsia="Times New Roman" w:cs="Times New Roman"/>
          <w:b w:val="0"/>
          <w:bCs w:val="0"/>
          <w:spacing w:val="-2" w:percent="97"/>
          <w:sz w:val="20"/>
          <w:szCs w:val="20"/>
          <w:position w:val="1"/>
        </w:rPr>
        <w:t>Hawaii.</w:t>
      </w:r>
      <w:r>
        <w:rPr>
          <w:rFonts w:ascii="Times New Roman" w:hAnsi="Times New Roman" w:eastAsia="Times New Roman" w:cs="Times New Roman"/>
          <w:b w:val="0"/>
          <w:bCs w:val="0"/>
          <w:sz w:val="20"/>
          <w:szCs w:val="20"/>
          <w:position w:val="1"/>
        </w:rPr>
      </w:r>
    </w:p>
    <w:p>
      <w:pPr>
        <w:pStyle w:val="para3"/>
        <w:spacing w:before="7" w:after="120"/>
        <w:widowControl/>
        <w:tabs defTabSz="720">
          <w:tab w:val="clear" w:pos="4320" w:leader="none"/>
          <w:tab w:val="clear" w:pos="8640" w:leader="none"/>
        </w:tabs>
        <w:rPr>
          <w:rFonts w:ascii="Times New Roman" w:hAnsi="Times New Roman"/>
          <w:sz w:val="19"/>
          <w:szCs w:val="16"/>
        </w:rPr>
      </w:pPr>
      <w:r>
        <w:rPr>
          <w:rFonts w:ascii="Times New Roman" w:hAnsi="Times New Roman"/>
          <w:sz w:val="19"/>
          <w:szCs w:val="16"/>
        </w:rPr>
      </w:r>
    </w:p>
    <w:p>
      <w:pPr>
        <w:pStyle w:val="para3"/>
        <w:ind w:left="139" w:right="150"/>
        <w:spacing w:after="120"/>
        <w:widowControl/>
        <w:tabs defTabSz="720">
          <w:tab w:val="clear" w:pos="4320" w:leader="none"/>
          <w:tab w:val="clear" w:pos="8640" w:leader="none"/>
        </w:tabs>
        <w:rPr>
          <w:rFonts w:ascii="Times New Roman" w:hAnsi="Times New Roman"/>
          <w:sz w:val="16"/>
          <w:szCs w:val="16"/>
        </w:rPr>
      </w:pPr>
      <w:r>
        <w:rPr>
          <w:rFonts w:ascii="Times New Roman" w:hAnsi="Times New Roman"/>
          <w:b/>
          <w:sz w:val="16"/>
          <w:szCs w:val="16"/>
        </w:rPr>
        <w:t xml:space="preserve">Reason: </w:t>
      </w:r>
      <w:r>
        <w:rPr>
          <w:rFonts w:ascii="Times New Roman" w:hAnsi="Times New Roman"/>
          <w:sz w:val="16"/>
          <w:szCs w:val="16"/>
        </w:rPr>
        <w:t>Significant confusion has arisen in hurricane-prone regions in trying to determine wind-borne debris regions because the term</w:t>
      </w:r>
      <w:r>
        <w:rPr>
          <w:rFonts w:ascii="Times New Roman" w:hAnsi="Times New Roman"/>
          <w:spacing w:val="-1" w:percent="98"/>
          <w:sz w:val="16"/>
          <w:szCs w:val="16"/>
        </w:rPr>
        <w:t xml:space="preserve"> </w:t>
      </w:r>
      <w:r>
        <w:rPr>
          <w:rFonts w:ascii="Times New Roman" w:hAnsi="Times New Roman"/>
          <w:sz w:val="16"/>
          <w:szCs w:val="16"/>
        </w:rPr>
        <w:t>"coastal</w:t>
      </w:r>
      <w:r>
        <w:rPr>
          <w:rFonts w:ascii="Times New Roman" w:hAnsi="Times New Roman"/>
          <w:spacing w:val="-4" w:percent="94"/>
          <w:sz w:val="16"/>
          <w:szCs w:val="16"/>
        </w:rPr>
        <w:t xml:space="preserve"> </w:t>
      </w:r>
      <w:r>
        <w:rPr>
          <w:rFonts w:ascii="Times New Roman" w:hAnsi="Times New Roman"/>
          <w:sz w:val="16"/>
          <w:szCs w:val="16"/>
        </w:rPr>
        <w:t>mean</w:t>
      </w:r>
      <w:r>
        <w:rPr>
          <w:rFonts w:ascii="Times New Roman" w:hAnsi="Times New Roman"/>
          <w:spacing w:val="-1" w:percent="98"/>
          <w:sz w:val="16"/>
          <w:szCs w:val="16"/>
        </w:rPr>
        <w:t xml:space="preserve"> </w:t>
      </w:r>
      <w:r>
        <w:rPr>
          <w:rFonts w:ascii="Times New Roman" w:hAnsi="Times New Roman"/>
          <w:sz w:val="16"/>
          <w:szCs w:val="16"/>
        </w:rPr>
        <w:t>high</w:t>
      </w:r>
      <w:r>
        <w:rPr>
          <w:rFonts w:ascii="Times New Roman" w:hAnsi="Times New Roman"/>
          <w:spacing w:val="-1" w:percent="98"/>
          <w:sz w:val="16"/>
          <w:szCs w:val="16"/>
        </w:rPr>
        <w:t xml:space="preserve"> </w:t>
      </w:r>
      <w:r>
        <w:rPr>
          <w:rFonts w:ascii="Times New Roman" w:hAnsi="Times New Roman"/>
          <w:sz w:val="16"/>
          <w:szCs w:val="16"/>
        </w:rPr>
        <w:t>waterline"</w:t>
      </w:r>
      <w:r>
        <w:rPr>
          <w:rFonts w:ascii="Times New Roman" w:hAnsi="Times New Roman"/>
          <w:spacing w:val="-1" w:percent="98"/>
          <w:sz w:val="16"/>
          <w:szCs w:val="16"/>
        </w:rPr>
        <w:t xml:space="preserve"> </w:t>
      </w:r>
      <w:r>
        <w:rPr>
          <w:rFonts w:ascii="Times New Roman" w:hAnsi="Times New Roman"/>
          <w:sz w:val="16"/>
          <w:szCs w:val="16"/>
        </w:rPr>
        <w:t>in</w:t>
      </w:r>
      <w:r>
        <w:rPr>
          <w:rFonts w:ascii="Times New Roman" w:hAnsi="Times New Roman"/>
          <w:spacing w:val="-1" w:percent="98"/>
          <w:sz w:val="16"/>
          <w:szCs w:val="16"/>
        </w:rPr>
        <w:t xml:space="preserve"> </w:t>
      </w:r>
      <w:r>
        <w:rPr>
          <w:rFonts w:ascii="Times New Roman" w:hAnsi="Times New Roman"/>
          <w:sz w:val="16"/>
          <w:szCs w:val="16"/>
        </w:rPr>
        <w:t>not</w:t>
      </w:r>
      <w:r>
        <w:rPr>
          <w:rFonts w:ascii="Times New Roman" w:hAnsi="Times New Roman"/>
          <w:spacing w:val="-2" w:percent="97"/>
          <w:sz w:val="16"/>
          <w:szCs w:val="16"/>
        </w:rPr>
        <w:t xml:space="preserve"> </w:t>
      </w:r>
      <w:r>
        <w:rPr>
          <w:rFonts w:ascii="Times New Roman" w:hAnsi="Times New Roman"/>
          <w:sz w:val="16"/>
          <w:szCs w:val="16"/>
        </w:rPr>
        <w:t>a</w:t>
      </w:r>
      <w:r>
        <w:rPr>
          <w:rFonts w:ascii="Times New Roman" w:hAnsi="Times New Roman"/>
          <w:spacing w:val="-4" w:percent="94"/>
          <w:sz w:val="16"/>
          <w:szCs w:val="16"/>
        </w:rPr>
        <w:t xml:space="preserve"> </w:t>
      </w:r>
      <w:r>
        <w:rPr>
          <w:rFonts w:ascii="Times New Roman" w:hAnsi="Times New Roman"/>
          <w:sz w:val="16"/>
          <w:szCs w:val="16"/>
        </w:rPr>
        <w:t>mapped</w:t>
      </w:r>
      <w:r>
        <w:rPr>
          <w:rFonts w:ascii="Times New Roman" w:hAnsi="Times New Roman"/>
          <w:spacing w:val="-1" w:percent="98"/>
          <w:sz w:val="16"/>
          <w:szCs w:val="16"/>
        </w:rPr>
        <w:t xml:space="preserve"> </w:t>
      </w:r>
      <w:r>
        <w:rPr>
          <w:rFonts w:ascii="Times New Roman" w:hAnsi="Times New Roman"/>
          <w:sz w:val="16"/>
          <w:szCs w:val="16"/>
        </w:rPr>
        <w:t>or</w:t>
      </w:r>
      <w:r>
        <w:rPr>
          <w:rFonts w:ascii="Times New Roman" w:hAnsi="Times New Roman"/>
          <w:spacing w:val="-2" w:percent="97"/>
          <w:sz w:val="16"/>
          <w:szCs w:val="16"/>
        </w:rPr>
        <w:t xml:space="preserve"> </w:t>
      </w:r>
      <w:r>
        <w:rPr>
          <w:rFonts w:ascii="Times New Roman" w:hAnsi="Times New Roman"/>
          <w:sz w:val="16"/>
          <w:szCs w:val="16"/>
        </w:rPr>
        <w:t>defined</w:t>
      </w:r>
      <w:r>
        <w:rPr>
          <w:rFonts w:ascii="Times New Roman" w:hAnsi="Times New Roman"/>
          <w:spacing w:val="-4" w:percent="94"/>
          <w:sz w:val="16"/>
          <w:szCs w:val="16"/>
        </w:rPr>
        <w:t xml:space="preserve"> </w:t>
      </w:r>
      <w:r>
        <w:rPr>
          <w:rFonts w:ascii="Times New Roman" w:hAnsi="Times New Roman"/>
          <w:sz w:val="16"/>
          <w:szCs w:val="16"/>
        </w:rPr>
        <w:t>term.</w:t>
      </w:r>
      <w:r>
        <w:rPr>
          <w:rFonts w:ascii="Times New Roman" w:hAnsi="Times New Roman"/>
          <w:spacing w:val="-3" w:percent="95"/>
          <w:sz w:val="16"/>
          <w:szCs w:val="16"/>
        </w:rPr>
        <w:t xml:space="preserve"> </w:t>
      </w:r>
      <w:r>
        <w:rPr>
          <w:rFonts w:ascii="Times New Roman" w:hAnsi="Times New Roman"/>
          <w:sz w:val="16"/>
          <w:szCs w:val="16"/>
        </w:rPr>
        <w:t>Due</w:t>
      </w:r>
      <w:r>
        <w:rPr>
          <w:rFonts w:ascii="Times New Roman" w:hAnsi="Times New Roman"/>
          <w:spacing w:val="-1" w:percent="98"/>
          <w:sz w:val="16"/>
          <w:szCs w:val="16"/>
        </w:rPr>
        <w:t xml:space="preserve"> </w:t>
      </w:r>
      <w:r>
        <w:rPr>
          <w:rFonts w:ascii="Times New Roman" w:hAnsi="Times New Roman"/>
          <w:sz w:val="16"/>
          <w:szCs w:val="16"/>
        </w:rPr>
        <w:t>to</w:t>
      </w:r>
      <w:r>
        <w:rPr>
          <w:rFonts w:ascii="Times New Roman" w:hAnsi="Times New Roman"/>
          <w:spacing w:val="-4" w:percent="94"/>
          <w:sz w:val="16"/>
          <w:szCs w:val="16"/>
        </w:rPr>
        <w:t xml:space="preserve"> </w:t>
      </w:r>
      <w:r>
        <w:rPr>
          <w:rFonts w:ascii="Times New Roman" w:hAnsi="Times New Roman"/>
          <w:sz w:val="16"/>
          <w:szCs w:val="16"/>
        </w:rPr>
        <w:t>this lack of definition,</w:t>
      </w:r>
      <w:r>
        <w:rPr>
          <w:rFonts w:ascii="Times New Roman" w:hAnsi="Times New Roman"/>
          <w:spacing w:val="-3" w:percent="95"/>
          <w:sz w:val="16"/>
          <w:szCs w:val="16"/>
        </w:rPr>
        <w:t xml:space="preserve"> </w:t>
      </w:r>
      <w:r>
        <w:rPr>
          <w:rFonts w:ascii="Times New Roman" w:hAnsi="Times New Roman"/>
          <w:sz w:val="16"/>
          <w:szCs w:val="16"/>
        </w:rPr>
        <w:t>some</w:t>
      </w:r>
      <w:r>
        <w:rPr>
          <w:rFonts w:ascii="Times New Roman" w:hAnsi="Times New Roman"/>
          <w:spacing w:val="-1" w:percent="98"/>
          <w:sz w:val="16"/>
          <w:szCs w:val="16"/>
        </w:rPr>
        <w:t xml:space="preserve"> </w:t>
      </w:r>
      <w:r>
        <w:rPr>
          <w:rFonts w:ascii="Times New Roman" w:hAnsi="Times New Roman"/>
          <w:sz w:val="16"/>
          <w:szCs w:val="16"/>
        </w:rPr>
        <w:t>jurisdictions</w:t>
      </w:r>
      <w:r>
        <w:rPr>
          <w:rFonts w:ascii="Times New Roman" w:hAnsi="Times New Roman"/>
          <w:spacing w:val="-4" w:percent="94"/>
          <w:sz w:val="16"/>
          <w:szCs w:val="16"/>
        </w:rPr>
        <w:t xml:space="preserve"> </w:t>
      </w:r>
      <w:r>
        <w:rPr>
          <w:rFonts w:ascii="Times New Roman" w:hAnsi="Times New Roman"/>
          <w:sz w:val="16"/>
          <w:szCs w:val="16"/>
        </w:rPr>
        <w:t>have</w:t>
      </w:r>
      <w:r>
        <w:rPr>
          <w:rFonts w:ascii="Times New Roman" w:hAnsi="Times New Roman"/>
          <w:spacing w:val="-4" w:percent="94"/>
          <w:sz w:val="16"/>
          <w:szCs w:val="16"/>
        </w:rPr>
        <w:t xml:space="preserve"> </w:t>
      </w:r>
      <w:r>
        <w:rPr>
          <w:rFonts w:ascii="Times New Roman" w:hAnsi="Times New Roman"/>
          <w:sz w:val="16"/>
          <w:szCs w:val="16"/>
        </w:rPr>
        <w:t>incorrectly interpreted areas within one</w:t>
      </w:r>
      <w:r>
        <w:rPr>
          <w:rFonts w:ascii="Times New Roman" w:hAnsi="Times New Roman"/>
          <w:spacing w:val="-1" w:percent="98"/>
          <w:sz w:val="16"/>
          <w:szCs w:val="16"/>
        </w:rPr>
        <w:t xml:space="preserve"> </w:t>
      </w:r>
      <w:r>
        <w:rPr>
          <w:rFonts w:ascii="Times New Roman" w:hAnsi="Times New Roman"/>
          <w:sz w:val="16"/>
          <w:szCs w:val="16"/>
        </w:rPr>
        <w:t>mile of the</w:t>
      </w:r>
      <w:r>
        <w:rPr>
          <w:rFonts w:ascii="Times New Roman" w:hAnsi="Times New Roman"/>
          <w:spacing w:val="-1" w:percent="98"/>
          <w:sz w:val="16"/>
          <w:szCs w:val="16"/>
        </w:rPr>
        <w:t xml:space="preserve"> </w:t>
      </w:r>
      <w:r>
        <w:rPr>
          <w:rFonts w:ascii="Times New Roman" w:hAnsi="Times New Roman"/>
          <w:sz w:val="16"/>
          <w:szCs w:val="16"/>
        </w:rPr>
        <w:t>mean high waterline</w:t>
      </w:r>
      <w:r>
        <w:rPr>
          <w:rFonts w:ascii="Times New Roman" w:hAnsi="Times New Roman"/>
          <w:spacing w:val="-1" w:percent="98"/>
          <w:sz w:val="16"/>
          <w:szCs w:val="16"/>
        </w:rPr>
        <w:t xml:space="preserve"> </w:t>
      </w:r>
      <w:r>
        <w:rPr>
          <w:rFonts w:ascii="Times New Roman" w:hAnsi="Times New Roman"/>
          <w:sz w:val="16"/>
          <w:szCs w:val="16"/>
        </w:rPr>
        <w:t>along narrow inland tidal waterways to be in wind-borne debris regions. The primary intent behind paragraph No. 1, is that within one mile of</w:t>
      </w:r>
      <w:r>
        <w:rPr>
          <w:rFonts w:ascii="Times New Roman" w:hAnsi="Times New Roman"/>
          <w:spacing w:val="-1" w:percent="98"/>
          <w:sz w:val="16"/>
          <w:szCs w:val="16"/>
        </w:rPr>
        <w:t xml:space="preserve"> </w:t>
      </w:r>
      <w:r>
        <w:rPr>
          <w:rFonts w:ascii="Times New Roman" w:hAnsi="Times New Roman"/>
          <w:sz w:val="16"/>
          <w:szCs w:val="16"/>
        </w:rPr>
        <w:t>the coast, hurricane wind speeds will be governed by the wind speed over the open water, i.e. an Exposure Category D rather than</w:t>
      </w:r>
      <w:r>
        <w:rPr>
          <w:rFonts w:ascii="Times New Roman" w:hAnsi="Times New Roman"/>
          <w:spacing w:val="-1" w:percent="98"/>
          <w:sz w:val="16"/>
          <w:szCs w:val="16"/>
        </w:rPr>
        <w:t xml:space="preserve"> </w:t>
      </w:r>
      <w:r>
        <w:rPr>
          <w:rFonts w:ascii="Times New Roman" w:hAnsi="Times New Roman"/>
          <w:sz w:val="16"/>
          <w:szCs w:val="16"/>
        </w:rPr>
        <w:t>an inland Exposure Category C situation on which the basic wind speed and paragraph No. 2 are based. This CCP clarifies that the waterline has to be classified as an Exposure D in order for paragraph No. 1 to apply. It also deletes the word "coastal" since wind speed increases could occur at large inland waterways in hurricane-prone regions as well. Also, NOAA maintains a database of the "mean high waterline" values in the US, which can be used in conjunction with this definition.</w:t>
      </w:r>
    </w:p>
    <w:p>
      <w:pPr>
        <w:pStyle w:val="para3"/>
        <w:spacing w:before="1" w:after="120"/>
        <w:widowControl/>
        <w:tabs defTabSz="720">
          <w:tab w:val="clear" w:pos="4320" w:leader="none"/>
          <w:tab w:val="clear" w:pos="8640" w:leader="none"/>
        </w:tabs>
        <w:rPr>
          <w:rFonts w:ascii="Times New Roman" w:hAnsi="Times New Roman"/>
          <w:sz w:val="16"/>
          <w:szCs w:val="16"/>
        </w:rPr>
      </w:pPr>
      <w:r>
        <w:rPr>
          <w:rFonts w:ascii="Times New Roman" w:hAnsi="Times New Roman"/>
          <w:sz w:val="16"/>
          <w:szCs w:val="16"/>
        </w:rPr>
      </w:r>
    </w:p>
    <w:p>
      <w:pPr>
        <w:pStyle w:val="para3"/>
        <w:ind w:left="139"/>
        <w:spacing w:after="120" w:line="183" w:lineRule="exact"/>
        <w:widowControl/>
        <w:tabs defTabSz="720">
          <w:tab w:val="clear" w:pos="4320" w:leader="none"/>
          <w:tab w:val="clear" w:pos="8640" w:leader="none"/>
        </w:tabs>
        <w:rPr>
          <w:rFonts w:ascii="Times New Roman" w:hAnsi="Times New Roman"/>
          <w:sz w:val="16"/>
          <w:szCs w:val="16"/>
        </w:rPr>
      </w:pPr>
      <w:r>
        <w:rPr>
          <w:rFonts w:ascii="Times New Roman" w:hAnsi="Times New Roman"/>
          <w:b/>
          <w:sz w:val="16"/>
          <w:szCs w:val="16"/>
        </w:rPr>
        <w:t>Cost</w:t>
      </w:r>
      <w:r>
        <w:rPr>
          <w:rFonts w:ascii="Times New Roman" w:hAnsi="Times New Roman"/>
          <w:b/>
          <w:spacing w:val="-3" w:percent="96"/>
          <w:sz w:val="16"/>
          <w:szCs w:val="16"/>
        </w:rPr>
        <w:t xml:space="preserve"> </w:t>
      </w:r>
      <w:r>
        <w:rPr>
          <w:rFonts w:ascii="Times New Roman" w:hAnsi="Times New Roman"/>
          <w:b/>
          <w:sz w:val="16"/>
          <w:szCs w:val="16"/>
        </w:rPr>
        <w:t>Impact:</w:t>
      </w:r>
      <w:r>
        <w:rPr>
          <w:rFonts w:ascii="Times New Roman" w:hAnsi="Times New Roman"/>
          <w:b/>
          <w:spacing w:val="-3" w:percent="96"/>
          <w:sz w:val="16"/>
          <w:szCs w:val="16"/>
        </w:rPr>
        <w:t xml:space="preserve"> </w:t>
      </w:r>
      <w:r>
        <w:rPr>
          <w:rFonts w:ascii="Times New Roman" w:hAnsi="Times New Roman"/>
          <w:sz w:val="16"/>
          <w:szCs w:val="16"/>
        </w:rPr>
        <w:t>The</w:t>
      </w:r>
      <w:r>
        <w:rPr>
          <w:rFonts w:ascii="Times New Roman" w:hAnsi="Times New Roman"/>
          <w:spacing w:val="-4" w:percent="94"/>
          <w:sz w:val="16"/>
          <w:szCs w:val="16"/>
        </w:rPr>
        <w:t xml:space="preserve"> </w:t>
      </w:r>
      <w:r>
        <w:rPr>
          <w:rFonts w:ascii="Times New Roman" w:hAnsi="Times New Roman"/>
          <w:sz w:val="16"/>
          <w:szCs w:val="16"/>
        </w:rPr>
        <w:t>code</w:t>
      </w:r>
      <w:r>
        <w:rPr>
          <w:rFonts w:ascii="Times New Roman" w:hAnsi="Times New Roman"/>
          <w:spacing w:val="-5" w:percent="92"/>
          <w:sz w:val="16"/>
          <w:szCs w:val="16"/>
        </w:rPr>
        <w:t xml:space="preserve"> </w:t>
      </w:r>
      <w:r>
        <w:rPr>
          <w:rFonts w:ascii="Times New Roman" w:hAnsi="Times New Roman"/>
          <w:sz w:val="16"/>
          <w:szCs w:val="16"/>
        </w:rPr>
        <w:t>change</w:t>
      </w:r>
      <w:r>
        <w:rPr>
          <w:rFonts w:ascii="Times New Roman" w:hAnsi="Times New Roman"/>
          <w:spacing w:val="-2" w:percent="97"/>
          <w:sz w:val="16"/>
          <w:szCs w:val="16"/>
        </w:rPr>
        <w:t xml:space="preserve"> </w:t>
      </w:r>
      <w:r>
        <w:rPr>
          <w:rFonts w:ascii="Times New Roman" w:hAnsi="Times New Roman"/>
          <w:sz w:val="16"/>
          <w:szCs w:val="16"/>
        </w:rPr>
        <w:t>proposal</w:t>
      </w:r>
      <w:r>
        <w:rPr>
          <w:rFonts w:ascii="Times New Roman" w:hAnsi="Times New Roman"/>
          <w:spacing w:val="-3" w:percent="95"/>
          <w:sz w:val="16"/>
          <w:szCs w:val="16"/>
        </w:rPr>
        <w:t xml:space="preserve"> </w:t>
      </w:r>
      <w:r>
        <w:rPr>
          <w:rFonts w:ascii="Times New Roman" w:hAnsi="Times New Roman"/>
          <w:sz w:val="16"/>
          <w:szCs w:val="16"/>
        </w:rPr>
        <w:t>will</w:t>
      </w:r>
      <w:r>
        <w:rPr>
          <w:rFonts w:ascii="Times New Roman" w:hAnsi="Times New Roman"/>
          <w:spacing w:val="-3" w:percent="95"/>
          <w:sz w:val="16"/>
          <w:szCs w:val="16"/>
        </w:rPr>
        <w:t xml:space="preserve"> </w:t>
      </w:r>
      <w:r>
        <w:rPr>
          <w:rFonts w:ascii="Times New Roman" w:hAnsi="Times New Roman"/>
          <w:sz w:val="16"/>
          <w:szCs w:val="16"/>
        </w:rPr>
        <w:t>not</w:t>
      </w:r>
      <w:r>
        <w:rPr>
          <w:rFonts w:ascii="Times New Roman" w:hAnsi="Times New Roman"/>
          <w:spacing w:val="-4" w:percent="94"/>
          <w:sz w:val="16"/>
          <w:szCs w:val="16"/>
        </w:rPr>
        <w:t xml:space="preserve"> </w:t>
      </w:r>
      <w:r>
        <w:rPr>
          <w:rFonts w:ascii="Times New Roman" w:hAnsi="Times New Roman"/>
          <w:sz w:val="16"/>
          <w:szCs w:val="16"/>
        </w:rPr>
        <w:t>increase</w:t>
      </w:r>
      <w:r>
        <w:rPr>
          <w:rFonts w:ascii="Times New Roman" w:hAnsi="Times New Roman"/>
          <w:spacing w:val="-3" w:percent="95"/>
          <w:sz w:val="16"/>
          <w:szCs w:val="16"/>
        </w:rPr>
        <w:t xml:space="preserve"> </w:t>
      </w:r>
      <w:r>
        <w:rPr>
          <w:rFonts w:ascii="Times New Roman" w:hAnsi="Times New Roman"/>
          <w:sz w:val="16"/>
          <w:szCs w:val="16"/>
        </w:rPr>
        <w:t>or</w:t>
      </w:r>
      <w:r>
        <w:rPr>
          <w:rFonts w:ascii="Times New Roman" w:hAnsi="Times New Roman"/>
          <w:spacing w:val="-3" w:percent="95"/>
          <w:sz w:val="16"/>
          <w:szCs w:val="16"/>
        </w:rPr>
        <w:t xml:space="preserve"> </w:t>
      </w:r>
      <w:r>
        <w:rPr>
          <w:rFonts w:ascii="Times New Roman" w:hAnsi="Times New Roman"/>
          <w:sz w:val="16"/>
          <w:szCs w:val="16"/>
        </w:rPr>
        <w:t>decrease</w:t>
      </w:r>
      <w:r>
        <w:rPr>
          <w:rFonts w:ascii="Times New Roman" w:hAnsi="Times New Roman"/>
          <w:spacing w:val="-2" w:percent="97"/>
          <w:sz w:val="16"/>
          <w:szCs w:val="16"/>
        </w:rPr>
        <w:t xml:space="preserve"> </w:t>
      </w:r>
      <w:r>
        <w:rPr>
          <w:rFonts w:ascii="Times New Roman" w:hAnsi="Times New Roman"/>
          <w:sz w:val="16"/>
          <w:szCs w:val="16"/>
        </w:rPr>
        <w:t>the</w:t>
      </w:r>
      <w:r>
        <w:rPr>
          <w:rFonts w:ascii="Times New Roman" w:hAnsi="Times New Roman"/>
          <w:spacing w:val="-6" w:percent="91"/>
          <w:sz w:val="16"/>
          <w:szCs w:val="16"/>
        </w:rPr>
        <w:t xml:space="preserve"> </w:t>
      </w:r>
      <w:r>
        <w:rPr>
          <w:rFonts w:ascii="Times New Roman" w:hAnsi="Times New Roman"/>
          <w:sz w:val="16"/>
          <w:szCs w:val="16"/>
        </w:rPr>
        <w:t>cost</w:t>
      </w:r>
      <w:r>
        <w:rPr>
          <w:rFonts w:ascii="Times New Roman" w:hAnsi="Times New Roman"/>
          <w:spacing w:val="-1" w:percent="98"/>
          <w:sz w:val="16"/>
          <w:szCs w:val="16"/>
        </w:rPr>
        <w:t xml:space="preserve"> </w:t>
      </w:r>
      <w:r>
        <w:rPr>
          <w:rFonts w:ascii="Times New Roman" w:hAnsi="Times New Roman"/>
          <w:sz w:val="16"/>
          <w:szCs w:val="16"/>
        </w:rPr>
        <w:t>of</w:t>
      </w:r>
      <w:r>
        <w:rPr>
          <w:rFonts w:ascii="Times New Roman" w:hAnsi="Times New Roman"/>
          <w:spacing w:val="-3" w:percent="95"/>
          <w:sz w:val="16"/>
          <w:szCs w:val="16"/>
        </w:rPr>
        <w:t xml:space="preserve"> </w:t>
      </w:r>
      <w:r>
        <w:rPr>
          <w:rFonts w:ascii="Times New Roman" w:hAnsi="Times New Roman"/>
          <w:spacing w:val="-2" w:percent="97"/>
          <w:sz w:val="16"/>
          <w:szCs w:val="16"/>
        </w:rPr>
        <w:t>construction</w:t>
      </w:r>
      <w:r>
        <w:rPr>
          <w:rFonts w:ascii="Times New Roman" w:hAnsi="Times New Roman"/>
          <w:sz w:val="16"/>
          <w:szCs w:val="16"/>
        </w:rPr>
      </w:r>
    </w:p>
    <w:p>
      <w:pPr>
        <w:pStyle w:val="para3"/>
        <w:ind w:left="139"/>
        <w:spacing w:after="120"/>
        <w:widowControl/>
        <w:tabs defTabSz="720">
          <w:tab w:val="clear" w:pos="4320" w:leader="none"/>
          <w:tab w:val="clear" w:pos="8640" w:leader="none"/>
        </w:tabs>
        <w:rPr>
          <w:rFonts w:ascii="Times New Roman" w:hAnsi="Times New Roman"/>
          <w:sz w:val="16"/>
          <w:szCs w:val="16"/>
        </w:rPr>
      </w:pPr>
      <w:r>
        <w:rPr>
          <w:rFonts w:ascii="Times New Roman" w:hAnsi="Times New Roman"/>
          <w:sz w:val="16"/>
          <w:szCs w:val="16"/>
        </w:rPr>
        <w:t>This</w:t>
      </w:r>
      <w:r>
        <w:rPr>
          <w:rFonts w:ascii="Times New Roman" w:hAnsi="Times New Roman"/>
          <w:spacing w:val="-4" w:percent="94"/>
          <w:sz w:val="16"/>
          <w:szCs w:val="16"/>
        </w:rPr>
        <w:t xml:space="preserve"> </w:t>
      </w:r>
      <w:r>
        <w:rPr>
          <w:rFonts w:ascii="Times New Roman" w:hAnsi="Times New Roman"/>
          <w:sz w:val="16"/>
          <w:szCs w:val="16"/>
        </w:rPr>
        <w:t>code</w:t>
      </w:r>
      <w:r>
        <w:rPr>
          <w:rFonts w:ascii="Times New Roman" w:hAnsi="Times New Roman"/>
          <w:spacing w:val="-4" w:percent="94"/>
          <w:sz w:val="16"/>
          <w:szCs w:val="16"/>
        </w:rPr>
        <w:t xml:space="preserve"> </w:t>
      </w:r>
      <w:r>
        <w:rPr>
          <w:rFonts w:ascii="Times New Roman" w:hAnsi="Times New Roman"/>
          <w:sz w:val="16"/>
          <w:szCs w:val="16"/>
        </w:rPr>
        <w:t>change</w:t>
      </w:r>
      <w:r>
        <w:rPr>
          <w:rFonts w:ascii="Times New Roman" w:hAnsi="Times New Roman"/>
          <w:spacing w:val="-1" w:percent="98"/>
          <w:sz w:val="16"/>
          <w:szCs w:val="16"/>
        </w:rPr>
        <w:t xml:space="preserve"> </w:t>
      </w:r>
      <w:r>
        <w:rPr>
          <w:rFonts w:ascii="Times New Roman" w:hAnsi="Times New Roman"/>
          <w:sz w:val="16"/>
          <w:szCs w:val="16"/>
        </w:rPr>
        <w:t>proposal</w:t>
      </w:r>
      <w:r>
        <w:rPr>
          <w:rFonts w:ascii="Times New Roman" w:hAnsi="Times New Roman"/>
          <w:spacing w:val="-4" w:percent="94"/>
          <w:sz w:val="16"/>
          <w:szCs w:val="16"/>
        </w:rPr>
        <w:t xml:space="preserve"> </w:t>
      </w:r>
      <w:r>
        <w:rPr>
          <w:rFonts w:ascii="Times New Roman" w:hAnsi="Times New Roman"/>
          <w:sz w:val="16"/>
          <w:szCs w:val="16"/>
        </w:rPr>
        <w:t>is location</w:t>
      </w:r>
      <w:r>
        <w:rPr>
          <w:rFonts w:ascii="Times New Roman" w:hAnsi="Times New Roman"/>
          <w:spacing w:val="-1" w:percent="98"/>
          <w:sz w:val="16"/>
          <w:szCs w:val="16"/>
        </w:rPr>
        <w:t xml:space="preserve"> </w:t>
      </w:r>
      <w:r>
        <w:rPr>
          <w:rFonts w:ascii="Times New Roman" w:hAnsi="Times New Roman"/>
          <w:sz w:val="16"/>
          <w:szCs w:val="16"/>
        </w:rPr>
        <w:t>dependent on</w:t>
      </w:r>
      <w:r>
        <w:rPr>
          <w:rFonts w:ascii="Times New Roman" w:hAnsi="Times New Roman"/>
          <w:spacing w:val="-4" w:percent="94"/>
          <w:sz w:val="16"/>
          <w:szCs w:val="16"/>
        </w:rPr>
        <w:t xml:space="preserve"> </w:t>
      </w:r>
      <w:r>
        <w:rPr>
          <w:rFonts w:ascii="Times New Roman" w:hAnsi="Times New Roman"/>
          <w:sz w:val="16"/>
          <w:szCs w:val="16"/>
        </w:rPr>
        <w:t>its</w:t>
      </w:r>
      <w:r>
        <w:rPr>
          <w:rFonts w:ascii="Times New Roman" w:hAnsi="Times New Roman"/>
          <w:spacing w:val="-2" w:percent="97"/>
          <w:sz w:val="16"/>
          <w:szCs w:val="16"/>
        </w:rPr>
        <w:t xml:space="preserve"> </w:t>
      </w:r>
      <w:r>
        <w:rPr>
          <w:rFonts w:ascii="Times New Roman" w:hAnsi="Times New Roman"/>
          <w:sz w:val="16"/>
          <w:szCs w:val="16"/>
        </w:rPr>
        <w:t>impact</w:t>
      </w:r>
      <w:r>
        <w:rPr>
          <w:rFonts w:ascii="Times New Roman" w:hAnsi="Times New Roman"/>
          <w:spacing w:val="-2" w:percent="97"/>
          <w:sz w:val="16"/>
          <w:szCs w:val="16"/>
        </w:rPr>
        <w:t xml:space="preserve"> </w:t>
      </w:r>
      <w:r>
        <w:rPr>
          <w:rFonts w:ascii="Times New Roman" w:hAnsi="Times New Roman"/>
          <w:sz w:val="16"/>
          <w:szCs w:val="16"/>
        </w:rPr>
        <w:t>on</w:t>
      </w:r>
      <w:r>
        <w:rPr>
          <w:rFonts w:ascii="Times New Roman" w:hAnsi="Times New Roman"/>
          <w:spacing w:val="-4" w:percent="94"/>
          <w:sz w:val="16"/>
          <w:szCs w:val="16"/>
        </w:rPr>
        <w:t xml:space="preserve"> </w:t>
      </w:r>
      <w:r>
        <w:rPr>
          <w:rFonts w:ascii="Times New Roman" w:hAnsi="Times New Roman"/>
          <w:sz w:val="16"/>
          <w:szCs w:val="16"/>
        </w:rPr>
        <w:t>construction</w:t>
      </w:r>
      <w:r>
        <w:rPr>
          <w:rFonts w:ascii="Times New Roman" w:hAnsi="Times New Roman"/>
          <w:spacing w:val="-4" w:percent="94"/>
          <w:sz w:val="16"/>
          <w:szCs w:val="16"/>
        </w:rPr>
        <w:t xml:space="preserve"> </w:t>
      </w:r>
      <w:r>
        <w:rPr>
          <w:rFonts w:ascii="Times New Roman" w:hAnsi="Times New Roman"/>
          <w:sz w:val="16"/>
          <w:szCs w:val="16"/>
        </w:rPr>
        <w:t>costs,</w:t>
      </w:r>
      <w:r>
        <w:rPr>
          <w:rFonts w:ascii="Times New Roman" w:hAnsi="Times New Roman"/>
          <w:spacing w:val="-2" w:percent="97"/>
          <w:sz w:val="16"/>
          <w:szCs w:val="16"/>
        </w:rPr>
        <w:t xml:space="preserve"> </w:t>
      </w:r>
      <w:r>
        <w:rPr>
          <w:rFonts w:ascii="Times New Roman" w:hAnsi="Times New Roman"/>
          <w:sz w:val="16"/>
          <w:szCs w:val="16"/>
        </w:rPr>
        <w:t>however</w:t>
      </w:r>
      <w:r>
        <w:rPr>
          <w:rFonts w:ascii="Times New Roman" w:hAnsi="Times New Roman"/>
          <w:spacing w:val="-2" w:percent="97"/>
          <w:sz w:val="16"/>
          <w:szCs w:val="16"/>
        </w:rPr>
        <w:t xml:space="preserve"> </w:t>
      </w:r>
      <w:r>
        <w:rPr>
          <w:rFonts w:ascii="Times New Roman" w:hAnsi="Times New Roman"/>
          <w:sz w:val="16"/>
          <w:szCs w:val="16"/>
        </w:rPr>
        <w:t>by providing</w:t>
      </w:r>
      <w:r>
        <w:rPr>
          <w:rFonts w:ascii="Times New Roman" w:hAnsi="Times New Roman"/>
          <w:spacing w:val="-1" w:percent="98"/>
          <w:sz w:val="16"/>
          <w:szCs w:val="16"/>
        </w:rPr>
        <w:t xml:space="preserve"> </w:t>
      </w:r>
      <w:r>
        <w:rPr>
          <w:rFonts w:ascii="Times New Roman" w:hAnsi="Times New Roman"/>
          <w:sz w:val="16"/>
          <w:szCs w:val="16"/>
        </w:rPr>
        <w:t>a</w:t>
      </w:r>
      <w:r>
        <w:rPr>
          <w:rFonts w:ascii="Times New Roman" w:hAnsi="Times New Roman"/>
          <w:spacing w:val="-3" w:percent="95"/>
          <w:sz w:val="16"/>
          <w:szCs w:val="16"/>
        </w:rPr>
        <w:t xml:space="preserve"> </w:t>
      </w:r>
      <w:r>
        <w:rPr>
          <w:rFonts w:ascii="Times New Roman" w:hAnsi="Times New Roman"/>
          <w:sz w:val="16"/>
          <w:szCs w:val="16"/>
        </w:rPr>
        <w:t>definition</w:t>
      </w:r>
      <w:r>
        <w:rPr>
          <w:rFonts w:ascii="Times New Roman" w:hAnsi="Times New Roman"/>
          <w:spacing w:val="-3" w:percent="95"/>
          <w:sz w:val="16"/>
          <w:szCs w:val="16"/>
        </w:rPr>
        <w:t xml:space="preserve"> </w:t>
      </w:r>
      <w:r>
        <w:rPr>
          <w:rFonts w:ascii="Times New Roman" w:hAnsi="Times New Roman"/>
          <w:sz w:val="16"/>
          <w:szCs w:val="16"/>
        </w:rPr>
        <w:t>of</w:t>
      </w:r>
      <w:r>
        <w:rPr>
          <w:rFonts w:ascii="Times New Roman" w:hAnsi="Times New Roman"/>
          <w:spacing w:val="-3" w:percent="95"/>
          <w:sz w:val="16"/>
          <w:szCs w:val="16"/>
        </w:rPr>
        <w:t xml:space="preserve"> </w:t>
      </w:r>
      <w:r>
        <w:rPr>
          <w:rFonts w:ascii="Times New Roman" w:hAnsi="Times New Roman"/>
          <w:sz w:val="16"/>
          <w:szCs w:val="16"/>
        </w:rPr>
        <w:t>the wind-borne debris zone, it will eliminate confusion as to where to apply the wind-borne debris protection requirements.</w:t>
      </w:r>
    </w:p>
    <w:p>
      <w:r/>
    </w:p>
    <w:sectPr>
      <w:footnotePr>
        <w:pos w:val="pageBottom"/>
        <w:numFmt w:val="decimal"/>
        <w:numStart w:val="1"/>
        <w:numRestart w:val="continuous"/>
      </w:footnotePr>
      <w:endnotePr>
        <w:pos w:val="docEnd"/>
        <w:numFmt w:val="lowerRoman"/>
        <w:numStart w:val="1"/>
        <w:numRestart w:val="continuous"/>
      </w:endnotePr>
      <w:headerReference w:type="default" r:id="rId12"/>
      <w:footerReference w:type="default" r:id="rId13"/>
      <w:type w:val="nextPage"/>
      <w:pgSz w:h="15840" w:w="12240"/>
      <w:pgMar w:left="1440" w:top="1440" w:right="1440" w:bottom="1440"/>
      <w:paperSrc w:first="0" w:other="0" a="0" b="0"/>
      <w:pgNumType w:fmt="decimal"/>
      <w:tmGutter w:val="3"/>
      <w:mirrorMargins w:val="0"/>
      <w:tmSection w:h="-2">
        <w:tmHeader w:id="0" w:h="0" edge="720" text="0">
          <w:shd w:val="none"/>
        </w:tmHeader>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Lucida Sans">
    <w:panose1 w:val="020B0602030504020204"/>
    <w:charset w:val="00"/>
    <w:family w:val="swiss"/>
    <w:pitch w:val="default"/>
  </w:font>
  <w:font w:name="Trajan">
    <w:panose1 w:val="02020603050405020304"/>
    <w:charset w:val="00"/>
    <w:family w:val="roman"/>
    <w:pitch w:val="default"/>
  </w:font>
  <w:font w:name="Arial Narrow">
    <w:panose1 w:val="020B0606020202030204"/>
    <w:charset w:val="00"/>
    <w:family w:val="swiss"/>
    <w:pitch w:val="default"/>
  </w:font>
  <w:font w:name="TimesNewRoman">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line="240" w:lineRule="exact"/>
    </w:pPr>
    <w:r/>
  </w:p>
  <w:p>
    <w:pPr>
      <w:spacing w:line="19" w:lineRule="exact"/>
      <w:rPr>
        <w:rFonts w:ascii="Arial" w:hAnsi="Arial"/>
        <w:i/>
        <w:sz w:val="14"/>
      </w:rPr>
    </w:pPr>
    <w:r>
      <w:rPr>
        <w:noProof/>
      </w:rPr>
      <mc:AlternateContent>
        <mc:Choice Requires="wps">
          <w:drawing>
            <wp:anchor distT="0" distB="0" distL="114300" distR="114300" simplePos="0" relativeHeight="251659265" behindDoc="1" locked="0" layoutInCell="0" hidden="0" allowOverlap="1">
              <wp:simplePos x="0" y="0"/>
              <wp:positionH relativeFrom="page">
                <wp:posOffset>914400</wp:posOffset>
              </wp:positionH>
              <wp:positionV relativeFrom="paragraph">
                <wp:posOffset>0</wp:posOffset>
              </wp:positionV>
              <wp:extent cx="5943600" cy="12065"/>
              <wp:effectExtent l="0" t="0" r="0" b="0"/>
              <wp:wrapNone/>
              <wp:docPr id="1025" name="Rectangle 1"/>
              <wp:cNvGraphicFramePr/>
              <a:graphic xmlns:a="http://schemas.openxmlformats.org/drawingml/2006/main">
                <a:graphicData uri="http://schemas.microsoft.com/office/word/2010/wordprocessingShape">
                  <wps:wsp>
                    <wps:cNvSpPr>
                      <a:extLst>
                        <a:ext uri="sm">
                          <sm:smNativeData xmlns:sm="sm" val="SMDATA_15_fAc8ZR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EAAACQIAAAIAAAAAAAAAAAAAAAAAAAAKAFAAAAAAAAAgAAAAAAAACQJAAAEwAAAAAAAACgBQAAcTgAACgAAAAIAAAAAQAAAAEAAAAwAAAAFAAAAAAAAAAAAP//AAABAAAA//8AAAEA"/>
                        </a:ext>
                      </a:extLst>
                    </wps:cNvSpPr>
                    <wps:spPr>
                      <a:xfrm>
                        <a:off x="0" y="0"/>
                        <a:ext cx="5943600" cy="12065"/>
                      </a:xfrm>
                      <a:prstGeom prst="rect">
                        <a:avLst/>
                      </a:prstGeom>
                      <a:solidFill>
                        <a:srgbClr val="000000"/>
                      </a:solidFill>
                      <a:ln>
                        <a:noFill/>
                      </a:ln>
                    </wps:spPr>
                    <wps:bodyPr spcFirstLastPara="1" vertOverflow="clip" horzOverflow="clip" lIns="91440" tIns="45720" rIns="91440" bIns="45720" upright="1">
                      <a:noAutofit/>
                    </wps:bodyPr>
                  </wps:wsp>
                </a:graphicData>
              </a:graphic>
            </wp:anchor>
          </w:drawing>
        </mc:Choice>
        <mc:Fallback>
          <w:pict>
            <v:rect id="Rectangle 1" o:spid="_x0000_s3073" style="position:absolute;margin-left:72.00pt;margin-top:0.00pt;mso-position-horizontal-relative:page;width:468.00pt;height:0.95pt;z-index:251659265;mso-wrap-distance-left:9.00pt;mso-wrap-distance-top:0.00pt;mso-wrap-distance-right:9.00pt;mso-wrap-distance-bottom:0.00pt;mso-wrap-style:square" stroked="f" fillcolor="#000000" v:ext="SMDATA_15_fAc8ZR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EAAACQIAAAIAAAAAAAAAAAAAAAAAAAAKAFAAAAAAAAAgAAAAAAAACQJAAAEwAAAAAAAACgBQAAcTgAACgAAAAIAAAAAQAAAAEAAAAwAAAAFAAAAAAAAAAAAP//AAABAAAA//8AAAEA">
              <v:fill color2="#000000" type="solid" angle="90"/>
              <w10:wrap type="none" anchorx="page" anchory="text"/>
            </v:rect>
          </w:pict>
        </mc:Fallback>
      </mc:AlternateContent>
    </w:r>
    <w:r>
      <w:rPr>
        <w:rFonts w:ascii="Arial" w:hAnsi="Arial"/>
        <w:i/>
        <w:sz w:val="14"/>
      </w:rPr>
    </w:r>
  </w:p>
  <w:p>
    <w:pPr>
      <w:tabs defTabSz="720">
        <w:tab w:val="center" w:pos="4680" w:leader="none"/>
      </w:tabs>
      <w:rPr>
        <w:b/>
        <w:sz w:val="16"/>
        <w:szCs w:val="16"/>
        <w:lang w:val="pt-br"/>
      </w:rPr>
    </w:pPr>
    <w:r>
      <w:rPr>
        <w:rFonts w:ascii="Arial" w:hAnsi="Arial"/>
        <w:i/>
        <w:sz w:val="14"/>
      </w:rPr>
      <w:tab/>
    </w:r>
    <w:r>
      <w:rPr>
        <w:b/>
        <w:sz w:val="16"/>
        <w:szCs w:val="16"/>
      </w:rPr>
      <w:t xml:space="preserve">41 Oak Village Blvd. </w:t>
    </w:r>
    <w:r>
      <w:rPr>
        <w:b/>
        <w:sz w:val="16"/>
        <w:szCs w:val="16"/>
        <w:lang w:val="pt-br"/>
      </w:rPr>
      <w:t xml:space="preserve">● Homosassa ● Florida ● 34446 ● 352-450-2631 ● Fax </w:t>
    </w:r>
    <w:r>
      <w:rPr>
        <w:b/>
        <w:sz w:val="16"/>
        <w:szCs w:val="16"/>
        <w:lang w:val="pt-br"/>
      </w:rPr>
      <w:t>813-925-4152 ● joe@jdbcodeservices.com</w:t>
    </w:r>
    <w:r>
      <w:rPr>
        <w:b/>
        <w:sz w:val="16"/>
        <w:szCs w:val="16"/>
        <w:lang w:val="pt-br"/>
      </w:rPr>
    </w:r>
  </w:p>
  <w:p>
    <w:pPr>
      <w:pStyle w:val="para3"/>
    </w:pPr>
    <w:r/>
  </w:p>
  <w:p>
    <w:pPr>
      <w:pStyle w:val="para3"/>
      <w:spacing/>
      <w:jc w:val="right"/>
      <w:rPr>
        <w:rFonts w:ascii="Times New Roman" w:hAnsi="Times New Roman"/>
        <w:b/>
        <w:bCs/>
        <w:sz w:val="16"/>
        <w:szCs w:val="16"/>
      </w:rPr>
    </w:pPr>
    <w:r>
      <w:rPr>
        <w:rFonts w:ascii="Times New Roman" w:hAnsi="Times New Roman"/>
        <w:b/>
        <w:bCs/>
        <w:sz w:val="16"/>
        <w:szCs w:val="16"/>
      </w:rPr>
      <w:t xml:space="preserve">Page </w:t>
    </w:r>
    <w:r>
      <w:rPr>
        <w:rFonts w:ascii="Times New Roman" w:hAnsi="Times New Roman"/>
        <w:b/>
        <w:bCs/>
        <w:sz w:val="16"/>
        <w:szCs w:val="16"/>
      </w:rPr>
      <w:fldChar w:fldCharType="begin"/>
      <w:instrText xml:space="preserve"> PAGE </w:instrText>
      <w:fldChar w:fldCharType="separate"/>
      <w:t>1</w:t>
      <w:fldChar w:fldCharType="end"/>
    </w:r>
    <w:r>
      <w:rPr>
        <w:rFonts w:ascii="Times New Roman" w:hAnsi="Times New Roman"/>
        <w:b/>
        <w:bCs/>
        <w:sz w:val="16"/>
        <w:szCs w:val="16"/>
      </w:rPr>
      <w:t xml:space="preserve"> of </w:t>
    </w:r>
    <w:r>
      <w:rPr>
        <w:rFonts w:ascii="Times New Roman" w:hAnsi="Times New Roman"/>
        <w:b/>
        <w:bCs/>
        <w:sz w:val="16"/>
        <w:szCs w:val="16"/>
      </w:rPr>
      <w:fldChar w:fldCharType="begin"/>
      <w:instrText xml:space="preserve"> NUMPAGES \* Arabic </w:instrText>
      <w:fldChar w:fldCharType="separate"/>
      <w:t>8</w:t>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4"/>
    <w:lvl w:ilvl="0">
      <w:numFmt w:val="bullet"/>
      <w:suff w:val="tab"/>
      <w:lvlText w:val=""/>
      <w:lvlJc w:val="left"/>
      <w:pPr>
        <w:ind w:left="0" w:hanging="0"/>
      </w:pPr>
      <w:rPr>
        <w:rFonts w:ascii="Wingdings" w:hAnsi="Wingdings" w:eastAsia="Wingdings" w:cs="Wingdings"/>
      </w:rPr>
    </w:lvl>
  </w:abstractNum>
  <w:abstractNum w:abstractNumId="2">
    <w:multiLevelType w:val="hybridMultilevel"/>
    <w:name w:val="Numbered list 2"/>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3">
    <w:multiLevelType w:val="hybridMultilevel"/>
    <w:name w:val="Numbered list 1"/>
    <w:lvl w:ilvl="0">
      <w:start w:val="1"/>
      <w:numFmt w:val="decimal"/>
      <w:suff w:val="tab"/>
      <w:lvlText w:val="%1."/>
      <w:lvlJc w:val="left"/>
      <w:pPr>
        <w:ind w:left="498" w:hanging="0"/>
      </w:pPr>
      <w:rPr>
        <w:spacing w:val="0" w:percent="100"/>
        <w:w w:val="99"/>
        <w:lang w:val="en-us" w:eastAsia="en-us" w:bidi="ar-sa"/>
      </w:rPr>
    </w:lvl>
    <w:lvl w:ilvl="1">
      <w:numFmt w:val="bullet"/>
      <w:suff w:val="tab"/>
      <w:lvlText w:val="•"/>
      <w:lvlJc w:val="left"/>
      <w:pPr>
        <w:ind w:left="1377" w:hanging="0"/>
      </w:pPr>
      <w:rPr>
        <w:lang w:val="en-us" w:eastAsia="en-us" w:bidi="ar-sa"/>
      </w:rPr>
    </w:lvl>
    <w:lvl w:ilvl="2">
      <w:numFmt w:val="bullet"/>
      <w:suff w:val="tab"/>
      <w:lvlText w:val="•"/>
      <w:lvlJc w:val="left"/>
      <w:pPr>
        <w:ind w:left="2255" w:hanging="0"/>
      </w:pPr>
      <w:rPr>
        <w:lang w:val="en-us" w:eastAsia="en-us" w:bidi="ar-sa"/>
      </w:rPr>
    </w:lvl>
    <w:lvl w:ilvl="3">
      <w:numFmt w:val="bullet"/>
      <w:suff w:val="tab"/>
      <w:lvlText w:val="•"/>
      <w:lvlJc w:val="left"/>
      <w:pPr>
        <w:ind w:left="3133" w:hanging="0"/>
      </w:pPr>
      <w:rPr>
        <w:lang w:val="en-us" w:eastAsia="en-us" w:bidi="ar-sa"/>
      </w:rPr>
    </w:lvl>
    <w:lvl w:ilvl="4">
      <w:numFmt w:val="bullet"/>
      <w:suff w:val="tab"/>
      <w:lvlText w:val="•"/>
      <w:lvlJc w:val="left"/>
      <w:pPr>
        <w:ind w:left="4011" w:hanging="0"/>
      </w:pPr>
      <w:rPr>
        <w:lang w:val="en-us" w:eastAsia="en-us" w:bidi="ar-sa"/>
      </w:rPr>
    </w:lvl>
    <w:lvl w:ilvl="5">
      <w:numFmt w:val="bullet"/>
      <w:suff w:val="tab"/>
      <w:lvlText w:val="•"/>
      <w:lvlJc w:val="left"/>
      <w:pPr>
        <w:ind w:left="4889" w:hanging="0"/>
      </w:pPr>
      <w:rPr>
        <w:lang w:val="en-us" w:eastAsia="en-us" w:bidi="ar-sa"/>
      </w:rPr>
    </w:lvl>
    <w:lvl w:ilvl="6">
      <w:numFmt w:val="bullet"/>
      <w:suff w:val="tab"/>
      <w:lvlText w:val="•"/>
      <w:lvlJc w:val="left"/>
      <w:pPr>
        <w:ind w:left="5767" w:hanging="0"/>
      </w:pPr>
      <w:rPr>
        <w:lang w:val="en-us" w:eastAsia="en-us" w:bidi="ar-sa"/>
      </w:rPr>
    </w:lvl>
    <w:lvl w:ilvl="7">
      <w:numFmt w:val="bullet"/>
      <w:suff w:val="tab"/>
      <w:lvlText w:val="•"/>
      <w:lvlJc w:val="left"/>
      <w:pPr>
        <w:ind w:left="6645" w:hanging="0"/>
      </w:pPr>
      <w:rPr>
        <w:lang w:val="en-us" w:eastAsia="en-us" w:bidi="ar-sa"/>
      </w:rPr>
    </w:lvl>
    <w:lvl w:ilvl="8">
      <w:numFmt w:val="bullet"/>
      <w:suff w:val="tab"/>
      <w:lvlText w:val="•"/>
      <w:lvlJc w:val="left"/>
      <w:pPr>
        <w:ind w:left="7523" w:hanging="0"/>
      </w:pPr>
      <w:rPr>
        <w:lang w:val="en-us" w:eastAsia="en-us" w:bidi="ar-sa"/>
      </w:rPr>
    </w:lvl>
  </w:abstractNum>
  <w:abstractNum w:abstractNumId="4">
    <w:multiLevelType w:val="singleLevel"/>
    <w:name w:val="Bullet 2"/>
    <w:lvl w:ilvl="0">
      <w:numFmt w:val="bullet"/>
      <w:suff w:val="tab"/>
      <w:lvlText w:val=""/>
      <w:lvlJc w:val="left"/>
      <w:pPr>
        <w:ind w:left="0" w:hanging="0"/>
      </w:pPr>
      <w:rPr>
        <w:rFonts w:ascii="Wingdings" w:hAnsi="Wingdings" w:eastAsia="Wingdings" w:cs="Wingdings"/>
      </w:rPr>
    </w:lvl>
  </w:abstractNum>
  <w:abstractNum w:abstractNumId="5">
    <w:multiLevelType w:val="singleLevel"/>
    <w:name w:val="Bullet 3"/>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10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4"/>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8"/>
    <w:tmReviewMarkIns w:val="4"/>
    <w:tmReviewColorIns w:val="-1"/>
    <w:tmReviewMarkDel w:val="7"/>
    <w:tmReviewColorDel w:val="-1"/>
    <w:tmReviewMarkFmt w:val="7"/>
    <w:tmReviewColorFmt w:val="-1"/>
    <w:tmReviewMarkLn w:val="1"/>
    <w:tmReviewColorLn w:val="0"/>
    <w:tmReviewToolTip w:val="0"/>
  </w:tmReviewPr>
  <w:tmLastPos>
    <w:tmLastPosPage w:val="0"/>
    <w:tmLastPosSelect w:val="1"/>
    <w:tmLastPosFrameIdx w:val="0"/>
    <w:tmLastPosCaret>
      <w:tmLastPosPgfIdx w:val="12"/>
      <w:tmLastPosIdx w:val="5"/>
    </w:tmLastPosCaret>
    <w:tmLastPosAnchor>
      <w:tmLastPosPgfIdx w:val="12"/>
      <w:tmLastPosIdx w:val="3"/>
    </w:tmLastPosAnchor>
    <w:tmLastPosTblRect w:left="0" w:top="0" w:right="0" w:bottom="0"/>
  </w:tmLastPos>
  <w:tmAppRevision w:date="1698432892" w:val="1204" w:fileVer="342" w:fileVer64="64" w:fileVerOS="4"/>
  <w:guidesAndGrid showGuides="1" lockGuides="0" snapToGuides="1" snapToPageMargins="0" snapToOtherObjects="1" tolerance="8" gridDistanceHorizontal="10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Times New Roman" w:cs="Times New Roman"/>
        <w:sz w:val="22"/>
        <w:szCs w:val="22"/>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sz w:val="20"/>
      <w:szCs w:val="20"/>
    </w:rPr>
  </w:style>
  <w:style w:type="paragraph" w:styleId="para1">
    <w:name w:val="heading 1"/>
    <w:qFormat/>
    <w:basedOn w:val="para0"/>
    <w:next w:val="para0"/>
    <w:pPr>
      <w:spacing w:before="240" w:after="60"/>
      <w:keepNext/>
      <w:outlineLvl w:val="0"/>
      <w:keepLines/>
    </w:pPr>
    <w:rPr>
      <w:rFonts w:ascii="Arial" w:hAnsi="Arial" w:eastAsia="SimSun" w:cs="Arial"/>
      <w:b/>
      <w:bCs/>
      <w:sz w:val="36"/>
      <w:szCs w:val="36"/>
    </w:rPr>
  </w:style>
  <w:style w:type="paragraph" w:styleId="para2">
    <w:name w:val="heading 3"/>
    <w:qFormat/>
    <w:basedOn w:val="para0"/>
    <w:next w:val="para0"/>
    <w:pPr>
      <w:spacing w:before="40"/>
      <w:keepNext/>
      <w:outlineLvl w:val="2"/>
      <w:keepLines/>
    </w:pPr>
    <w:rPr>
      <w:rFonts w:ascii="Arial" w:hAnsi="Arial" w:eastAsia="SimSun" w:cs="Arial"/>
      <w:color w:val="243f60"/>
      <w:sz w:val="24"/>
      <w:szCs w:val="24"/>
    </w:rPr>
  </w:style>
  <w:style w:type="paragraph" w:styleId="para3">
    <w:name w:val="Footer"/>
    <w:qFormat/>
    <w:basedOn w:val="para0"/>
    <w:pPr>
      <w:widowControl w:val="0"/>
      <w:tabs defTabSz="720">
        <w:tab w:val="center" w:pos="4320" w:leader="none"/>
        <w:tab w:val="right" w:pos="8640" w:leader="none"/>
      </w:tabs>
    </w:pPr>
    <w:rPr>
      <w:rFonts w:ascii="Lucida Sans" w:hAnsi="Lucida Sans"/>
      <w:sz w:val="24"/>
    </w:rPr>
  </w:style>
  <w:style w:type="paragraph" w:styleId="para4">
    <w:name w:val="Header"/>
    <w:qFormat/>
    <w:basedOn w:val="para0"/>
    <w:pPr>
      <w:tabs defTabSz="720">
        <w:tab w:val="center" w:pos="4680" w:leader="none"/>
        <w:tab w:val="right" w:pos="9360" w:leader="none"/>
      </w:tabs>
    </w:pPr>
  </w:style>
  <w:style w:type="paragraph" w:styleId="para5">
    <w:name w:val="Body Text"/>
    <w:qFormat/>
    <w:basedOn w:val="para0"/>
    <w:pPr>
      <w:spacing w:after="120"/>
    </w:pPr>
  </w:style>
  <w:style w:type="paragraph" w:styleId="para6">
    <w:name w:val="Title"/>
    <w:qFormat/>
    <w:basedOn w:val="para0"/>
    <w:pPr>
      <w:spacing w:before="240" w:after="60"/>
      <w:jc w:val="center"/>
      <w:outlineLvl w:val="0"/>
    </w:pPr>
    <w:rPr>
      <w:rFonts w:ascii="Arial" w:hAnsi="Arial" w:eastAsia="SimSun" w:cs="Arial"/>
      <w:b/>
      <w:bCs/>
      <w:sz w:val="32"/>
      <w:szCs w:val="32"/>
    </w:rPr>
  </w:style>
  <w:style w:type="paragraph" w:styleId="para7">
    <w:name w:val="List Paragraph"/>
    <w:qFormat/>
    <w:basedOn w:val="para0"/>
    <w:pPr>
      <w:ind w:left="720"/>
      <w:contextualSpacing/>
    </w:pPr>
  </w:style>
  <w:style w:type="character" w:styleId="char0" w:default="1">
    <w:name w:val="Default Paragraph Font"/>
  </w:style>
  <w:style w:type="character" w:styleId="char1" w:customStyle="1">
    <w:name w:val="Footer Char"/>
    <w:basedOn w:val="char0"/>
    <w:rPr>
      <w:rFonts w:ascii="Lucida Sans" w:hAnsi="Lucida Sans"/>
      <w:sz w:val="24"/>
      <w:szCs w:val="20"/>
    </w:rPr>
  </w:style>
  <w:style w:type="character" w:styleId="char2" w:customStyle="1">
    <w:name w:val="Header Char"/>
    <w:basedOn w:val="char0"/>
    <w:rPr>
      <w:rFonts w:ascii="Times New Roman" w:hAnsi="Times New Roman"/>
      <w:sz w:val="20"/>
      <w:szCs w:val="20"/>
    </w:rPr>
  </w:style>
  <w:style w:type="character" w:styleId="char3" w:customStyle="1">
    <w:name w:val="Heading 3 Char"/>
    <w:basedOn w:val="char0"/>
    <w:rPr>
      <w:rFonts w:ascii="Arial" w:hAnsi="Arial" w:eastAsia="SimSun" w:cs="Arial"/>
      <w:color w:val="243f60"/>
      <w:sz w:val="24"/>
      <w:szCs w:val="24"/>
    </w:rPr>
  </w:style>
  <w:style w:type="character" w:styleId="char4">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Times New Roman" w:cs="Times New Roman"/>
        <w:sz w:val="22"/>
        <w:szCs w:val="22"/>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sz w:val="20"/>
      <w:szCs w:val="20"/>
    </w:rPr>
  </w:style>
  <w:style w:type="paragraph" w:styleId="para1">
    <w:name w:val="heading 1"/>
    <w:qFormat/>
    <w:basedOn w:val="para0"/>
    <w:next w:val="para0"/>
    <w:pPr>
      <w:spacing w:before="240" w:after="60"/>
      <w:keepNext/>
      <w:outlineLvl w:val="0"/>
      <w:keepLines/>
    </w:pPr>
    <w:rPr>
      <w:rFonts w:ascii="Arial" w:hAnsi="Arial" w:eastAsia="SimSun" w:cs="Arial"/>
      <w:b/>
      <w:bCs/>
      <w:sz w:val="36"/>
      <w:szCs w:val="36"/>
    </w:rPr>
  </w:style>
  <w:style w:type="paragraph" w:styleId="para2">
    <w:name w:val="heading 3"/>
    <w:qFormat/>
    <w:basedOn w:val="para0"/>
    <w:next w:val="para0"/>
    <w:pPr>
      <w:spacing w:before="40"/>
      <w:keepNext/>
      <w:outlineLvl w:val="2"/>
      <w:keepLines/>
    </w:pPr>
    <w:rPr>
      <w:rFonts w:ascii="Arial" w:hAnsi="Arial" w:eastAsia="SimSun" w:cs="Arial"/>
      <w:color w:val="243f60"/>
      <w:sz w:val="24"/>
      <w:szCs w:val="24"/>
    </w:rPr>
  </w:style>
  <w:style w:type="paragraph" w:styleId="para3">
    <w:name w:val="Footer"/>
    <w:qFormat/>
    <w:basedOn w:val="para0"/>
    <w:pPr>
      <w:widowControl w:val="0"/>
      <w:tabs defTabSz="720">
        <w:tab w:val="center" w:pos="4320" w:leader="none"/>
        <w:tab w:val="right" w:pos="8640" w:leader="none"/>
      </w:tabs>
    </w:pPr>
    <w:rPr>
      <w:rFonts w:ascii="Lucida Sans" w:hAnsi="Lucida Sans"/>
      <w:sz w:val="24"/>
    </w:rPr>
  </w:style>
  <w:style w:type="paragraph" w:styleId="para4">
    <w:name w:val="Header"/>
    <w:qFormat/>
    <w:basedOn w:val="para0"/>
    <w:pPr>
      <w:tabs defTabSz="720">
        <w:tab w:val="center" w:pos="4680" w:leader="none"/>
        <w:tab w:val="right" w:pos="9360" w:leader="none"/>
      </w:tabs>
    </w:pPr>
  </w:style>
  <w:style w:type="paragraph" w:styleId="para5">
    <w:name w:val="Body Text"/>
    <w:qFormat/>
    <w:basedOn w:val="para0"/>
    <w:pPr>
      <w:spacing w:after="120"/>
    </w:pPr>
  </w:style>
  <w:style w:type="paragraph" w:styleId="para6">
    <w:name w:val="Title"/>
    <w:qFormat/>
    <w:basedOn w:val="para0"/>
    <w:pPr>
      <w:spacing w:before="240" w:after="60"/>
      <w:jc w:val="center"/>
      <w:outlineLvl w:val="0"/>
    </w:pPr>
    <w:rPr>
      <w:rFonts w:ascii="Arial" w:hAnsi="Arial" w:eastAsia="SimSun" w:cs="Arial"/>
      <w:b/>
      <w:bCs/>
      <w:sz w:val="32"/>
      <w:szCs w:val="32"/>
    </w:rPr>
  </w:style>
  <w:style w:type="paragraph" w:styleId="para7">
    <w:name w:val="List Paragraph"/>
    <w:qFormat/>
    <w:basedOn w:val="para0"/>
    <w:pPr>
      <w:ind w:left="720"/>
      <w:contextualSpacing/>
    </w:pPr>
  </w:style>
  <w:style w:type="character" w:styleId="char0" w:default="1">
    <w:name w:val="Default Paragraph Font"/>
  </w:style>
  <w:style w:type="character" w:styleId="char1" w:customStyle="1">
    <w:name w:val="Footer Char"/>
    <w:basedOn w:val="char0"/>
    <w:rPr>
      <w:rFonts w:ascii="Lucida Sans" w:hAnsi="Lucida Sans"/>
      <w:sz w:val="24"/>
      <w:szCs w:val="20"/>
    </w:rPr>
  </w:style>
  <w:style w:type="character" w:styleId="char2" w:customStyle="1">
    <w:name w:val="Header Char"/>
    <w:basedOn w:val="char0"/>
    <w:rPr>
      <w:rFonts w:ascii="Times New Roman" w:hAnsi="Times New Roman"/>
      <w:sz w:val="20"/>
      <w:szCs w:val="20"/>
    </w:rPr>
  </w:style>
  <w:style w:type="character" w:styleId="char3" w:customStyle="1">
    <w:name w:val="Heading 3 Char"/>
    <w:basedOn w:val="char0"/>
    <w:rPr>
      <w:rFonts w:ascii="Arial" w:hAnsi="Arial" w:eastAsia="SimSun" w:cs="Arial"/>
      <w:color w:val="243f60"/>
      <w:sz w:val="24"/>
      <w:szCs w:val="24"/>
    </w:rPr>
  </w:style>
  <w:style w:type="character" w:styleId="char4">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s://www.nahb.org/News-and-Economics/Housing-Economics/Housings-Economic-Impact/Households-Priced-Out-by-Higher-House-Prices-and-Interest-Rates" TargetMode="External"/><Relationship Id="rId10" Type="http://schemas.openxmlformats.org/officeDocument/2006/relationships/image" Target="media/image2.png"/><Relationship Id="rId11" Type="http://schemas.openxmlformats.org/officeDocument/2006/relationships/hyperlink" Target="https://eyeonhousing.org/2023/03/nahb-2023-priced-out-estimates-state-and-local-estimates/slide1-243/" TargetMode="External"/><Relationship Id="rId12" Type="http://schemas.openxmlformats.org/officeDocument/2006/relationships/header" Target="header1.xml"/><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rev.1204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JDBCS Memo</dc:title>
  <dc:subject/>
  <dc:creator>Joe Belcher</dc:creator>
  <cp:keywords/>
  <dc:description/>
  <cp:lastModifiedBy>Joseph Belcher</cp:lastModifiedBy>
  <cp:revision>8</cp:revision>
  <cp:lastPrinted>2023-10-26T19:43:55Z</cp:lastPrinted>
  <dcterms:created xsi:type="dcterms:W3CDTF">2019-08-25T20:10:00Z</dcterms:created>
  <dcterms:modified xsi:type="dcterms:W3CDTF">2023-10-27T18:54:52Z</dcterms:modified>
</cp:coreProperties>
</file>