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6C38D" w14:textId="77777777" w:rsidR="00C65EC3" w:rsidRPr="00F56389" w:rsidRDefault="00C65EC3" w:rsidP="00C65EC3">
      <w:pPr>
        <w:jc w:val="center"/>
        <w:rPr>
          <w:rFonts w:ascii="Arial" w:hAnsi="Arial" w:cs="Arial"/>
          <w:b/>
          <w:bCs/>
          <w:i/>
          <w:iCs/>
          <w:sz w:val="36"/>
          <w:szCs w:val="36"/>
        </w:rPr>
      </w:pPr>
      <w:r>
        <w:rPr>
          <w:rFonts w:ascii="Arial" w:hAnsi="Arial" w:cs="Arial"/>
          <w:b/>
          <w:bCs/>
          <w:i/>
          <w:iCs/>
          <w:sz w:val="36"/>
          <w:szCs w:val="36"/>
        </w:rPr>
        <w:t>Analysis of Chang</w:t>
      </w:r>
      <w:r w:rsidRPr="00F56389">
        <w:rPr>
          <w:rFonts w:ascii="Arial" w:hAnsi="Arial" w:cs="Arial"/>
          <w:b/>
          <w:bCs/>
          <w:i/>
          <w:iCs/>
          <w:sz w:val="36"/>
          <w:szCs w:val="36"/>
        </w:rPr>
        <w:t>e</w:t>
      </w:r>
      <w:r>
        <w:rPr>
          <w:rFonts w:ascii="Arial" w:hAnsi="Arial" w:cs="Arial"/>
          <w:b/>
          <w:bCs/>
          <w:i/>
          <w:iCs/>
          <w:sz w:val="36"/>
          <w:szCs w:val="36"/>
        </w:rPr>
        <w:t>s</w:t>
      </w:r>
    </w:p>
    <w:p w14:paraId="7A18D9ED" w14:textId="77777777" w:rsidR="00C65EC3" w:rsidRPr="00F56389" w:rsidRDefault="00C65EC3" w:rsidP="00C65EC3">
      <w:pPr>
        <w:jc w:val="center"/>
        <w:rPr>
          <w:rFonts w:ascii="Arial" w:hAnsi="Arial" w:cs="Arial"/>
          <w:b/>
          <w:bCs/>
          <w:i/>
          <w:iCs/>
          <w:sz w:val="36"/>
          <w:szCs w:val="36"/>
        </w:rPr>
      </w:pPr>
      <w:r>
        <w:rPr>
          <w:rFonts w:ascii="Arial" w:hAnsi="Arial" w:cs="Arial"/>
          <w:b/>
          <w:bCs/>
          <w:i/>
          <w:iCs/>
          <w:sz w:val="36"/>
          <w:szCs w:val="36"/>
        </w:rPr>
        <w:t>for</w:t>
      </w:r>
      <w:r w:rsidRPr="00F56389">
        <w:rPr>
          <w:rFonts w:ascii="Arial" w:hAnsi="Arial" w:cs="Arial"/>
          <w:b/>
          <w:bCs/>
          <w:i/>
          <w:iCs/>
          <w:sz w:val="36"/>
          <w:szCs w:val="36"/>
        </w:rPr>
        <w:t xml:space="preserve"> the</w:t>
      </w:r>
    </w:p>
    <w:p w14:paraId="266D53E8" w14:textId="14A42ABE" w:rsidR="00C65EC3" w:rsidRDefault="00C6724E" w:rsidP="00C65EC3">
      <w:pPr>
        <w:jc w:val="center"/>
        <w:rPr>
          <w:rFonts w:ascii="Arial" w:hAnsi="Arial" w:cs="Arial"/>
          <w:b/>
          <w:bCs/>
          <w:i/>
          <w:iCs/>
          <w:sz w:val="36"/>
          <w:szCs w:val="36"/>
        </w:rPr>
      </w:pPr>
      <w:r>
        <w:rPr>
          <w:rFonts w:ascii="Arial" w:hAnsi="Arial" w:cs="Arial"/>
          <w:b/>
          <w:bCs/>
          <w:i/>
          <w:iCs/>
          <w:sz w:val="36"/>
          <w:szCs w:val="36"/>
        </w:rPr>
        <w:t>7</w:t>
      </w:r>
      <w:r w:rsidR="00C65EC3" w:rsidRPr="00C65EC3">
        <w:rPr>
          <w:rFonts w:ascii="Arial" w:hAnsi="Arial" w:cs="Arial"/>
          <w:b/>
          <w:bCs/>
          <w:i/>
          <w:iCs/>
          <w:sz w:val="36"/>
          <w:szCs w:val="36"/>
          <w:vertAlign w:val="superscript"/>
        </w:rPr>
        <w:t>th</w:t>
      </w:r>
      <w:r w:rsidR="00C65EC3">
        <w:rPr>
          <w:rFonts w:ascii="Arial" w:hAnsi="Arial" w:cs="Arial"/>
          <w:b/>
          <w:bCs/>
          <w:i/>
          <w:iCs/>
          <w:sz w:val="36"/>
          <w:szCs w:val="36"/>
        </w:rPr>
        <w:t xml:space="preserve"> Edition</w:t>
      </w:r>
      <w:r w:rsidR="00496A6B">
        <w:rPr>
          <w:rFonts w:ascii="Arial" w:hAnsi="Arial" w:cs="Arial"/>
          <w:b/>
          <w:bCs/>
          <w:i/>
          <w:iCs/>
          <w:sz w:val="36"/>
          <w:szCs w:val="36"/>
        </w:rPr>
        <w:t xml:space="preserve"> (</w:t>
      </w:r>
      <w:r>
        <w:rPr>
          <w:rFonts w:ascii="Arial" w:hAnsi="Arial" w:cs="Arial"/>
          <w:b/>
          <w:bCs/>
          <w:i/>
          <w:iCs/>
          <w:sz w:val="36"/>
          <w:szCs w:val="36"/>
        </w:rPr>
        <w:t>2020</w:t>
      </w:r>
      <w:r w:rsidR="00E152A3">
        <w:rPr>
          <w:rFonts w:ascii="Arial" w:hAnsi="Arial" w:cs="Arial"/>
          <w:b/>
          <w:bCs/>
          <w:i/>
          <w:iCs/>
          <w:sz w:val="36"/>
          <w:szCs w:val="36"/>
        </w:rPr>
        <w:t>)</w:t>
      </w:r>
      <w:r w:rsidR="00184B2F">
        <w:rPr>
          <w:rFonts w:ascii="Arial" w:hAnsi="Arial" w:cs="Arial"/>
          <w:b/>
          <w:bCs/>
          <w:i/>
          <w:iCs/>
          <w:sz w:val="36"/>
          <w:szCs w:val="36"/>
        </w:rPr>
        <w:t xml:space="preserve"> </w:t>
      </w:r>
      <w:r w:rsidR="00C65EC3" w:rsidRPr="00F56389">
        <w:rPr>
          <w:rFonts w:ascii="Arial" w:hAnsi="Arial" w:cs="Arial"/>
          <w:b/>
          <w:bCs/>
          <w:i/>
          <w:iCs/>
          <w:sz w:val="36"/>
          <w:szCs w:val="36"/>
        </w:rPr>
        <w:t xml:space="preserve">Florida </w:t>
      </w:r>
      <w:r w:rsidR="00C65EC3">
        <w:rPr>
          <w:rFonts w:ascii="Arial" w:hAnsi="Arial" w:cs="Arial"/>
          <w:b/>
          <w:bCs/>
          <w:i/>
          <w:iCs/>
          <w:sz w:val="36"/>
          <w:szCs w:val="36"/>
        </w:rPr>
        <w:t>Codes</w:t>
      </w:r>
    </w:p>
    <w:p w14:paraId="4B38BA08" w14:textId="77777777" w:rsidR="00C65EC3" w:rsidRDefault="00C65EC3" w:rsidP="00C65EC3">
      <w:pPr>
        <w:jc w:val="center"/>
        <w:rPr>
          <w:rFonts w:ascii="Arial" w:hAnsi="Arial" w:cs="Arial"/>
          <w:b/>
          <w:bCs/>
          <w:i/>
          <w:iCs/>
          <w:sz w:val="28"/>
          <w:szCs w:val="28"/>
        </w:rPr>
      </w:pPr>
    </w:p>
    <w:p w14:paraId="5A459B13" w14:textId="60A8CA51" w:rsidR="00C65EC3" w:rsidRPr="007E51E5" w:rsidRDefault="00C65EC3" w:rsidP="00C65EC3">
      <w:pPr>
        <w:jc w:val="center"/>
        <w:rPr>
          <w:rFonts w:ascii="Arial" w:hAnsi="Arial" w:cs="Arial"/>
          <w:b/>
          <w:bCs/>
          <w:i/>
          <w:iCs/>
          <w:sz w:val="28"/>
          <w:szCs w:val="28"/>
        </w:rPr>
      </w:pPr>
      <w:r>
        <w:rPr>
          <w:rFonts w:ascii="Arial" w:hAnsi="Arial" w:cs="Arial"/>
          <w:b/>
          <w:bCs/>
          <w:i/>
          <w:iCs/>
          <w:sz w:val="28"/>
          <w:szCs w:val="28"/>
        </w:rPr>
        <w:t xml:space="preserve">Changes to the Florida Building Code, </w:t>
      </w:r>
      <w:r w:rsidR="00ED18CF">
        <w:rPr>
          <w:rFonts w:ascii="Arial" w:hAnsi="Arial" w:cs="Arial"/>
          <w:b/>
          <w:bCs/>
          <w:i/>
          <w:iCs/>
          <w:sz w:val="28"/>
          <w:szCs w:val="28"/>
        </w:rPr>
        <w:t>Existing Building</w:t>
      </w:r>
    </w:p>
    <w:p w14:paraId="3B5AFD65" w14:textId="77777777" w:rsidR="00C65EC3" w:rsidRDefault="00C65EC3" w:rsidP="00C65EC3">
      <w:pPr>
        <w:jc w:val="center"/>
        <w:rPr>
          <w:rFonts w:ascii="Arial" w:hAnsi="Arial" w:cs="Arial"/>
          <w:b/>
          <w:bCs/>
          <w:iCs/>
          <w:sz w:val="36"/>
          <w:szCs w:val="36"/>
        </w:rPr>
      </w:pPr>
    </w:p>
    <w:p w14:paraId="3B705A5D" w14:textId="64BEF1B3" w:rsidR="00C6724E" w:rsidRPr="00AE4F33" w:rsidRDefault="00C6724E" w:rsidP="002B58DE">
      <w:pPr>
        <w:widowControl w:val="0"/>
        <w:rPr>
          <w:rFonts w:ascii="Arial" w:hAnsi="Arial" w:cs="Arial"/>
          <w:sz w:val="20"/>
          <w:szCs w:val="20"/>
        </w:rPr>
      </w:pPr>
      <w:r>
        <w:rPr>
          <w:rFonts w:ascii="Arial" w:hAnsi="Arial" w:cs="Arial"/>
          <w:sz w:val="20"/>
          <w:szCs w:val="20"/>
        </w:rPr>
        <w:t xml:space="preserve">This </w:t>
      </w:r>
      <w:r>
        <w:rPr>
          <w:rFonts w:ascii="Arial" w:hAnsi="Arial" w:cs="Arial"/>
          <w:i/>
          <w:sz w:val="20"/>
          <w:szCs w:val="20"/>
        </w:rPr>
        <w:t>Analysis of Changes for the 7</w:t>
      </w:r>
      <w:r w:rsidRPr="00C65EC3">
        <w:rPr>
          <w:rFonts w:ascii="Arial" w:hAnsi="Arial" w:cs="Arial"/>
          <w:i/>
          <w:sz w:val="20"/>
          <w:szCs w:val="20"/>
          <w:vertAlign w:val="superscript"/>
        </w:rPr>
        <w:t>th</w:t>
      </w:r>
      <w:r>
        <w:rPr>
          <w:rFonts w:ascii="Arial" w:hAnsi="Arial" w:cs="Arial"/>
          <w:i/>
          <w:sz w:val="20"/>
          <w:szCs w:val="20"/>
        </w:rPr>
        <w:t xml:space="preserve"> Edition (2020) of the Florida Building Code</w:t>
      </w:r>
      <w:r>
        <w:rPr>
          <w:rFonts w:ascii="Arial" w:hAnsi="Arial" w:cs="Arial"/>
          <w:sz w:val="20"/>
          <w:szCs w:val="20"/>
        </w:rPr>
        <w:t xml:space="preserve"> is intended to provide a comprehensive comparison of the provisions in the </w:t>
      </w:r>
      <w:r>
        <w:rPr>
          <w:rFonts w:ascii="Arial" w:hAnsi="Arial" w:cs="Arial"/>
          <w:i/>
          <w:sz w:val="20"/>
          <w:szCs w:val="20"/>
        </w:rPr>
        <w:t>6</w:t>
      </w:r>
      <w:r w:rsidRPr="00496A6B">
        <w:rPr>
          <w:rFonts w:ascii="Arial" w:hAnsi="Arial" w:cs="Arial"/>
          <w:i/>
          <w:sz w:val="20"/>
          <w:szCs w:val="20"/>
          <w:vertAlign w:val="superscript"/>
        </w:rPr>
        <w:t>th</w:t>
      </w:r>
      <w:r>
        <w:rPr>
          <w:rFonts w:ascii="Arial" w:hAnsi="Arial" w:cs="Arial"/>
          <w:i/>
          <w:sz w:val="20"/>
          <w:szCs w:val="20"/>
        </w:rPr>
        <w:t xml:space="preserve"> Edition (2017)</w:t>
      </w:r>
      <w:r w:rsidRPr="007E51E5">
        <w:rPr>
          <w:rFonts w:ascii="Arial" w:hAnsi="Arial" w:cs="Arial"/>
          <w:i/>
          <w:sz w:val="20"/>
          <w:szCs w:val="20"/>
        </w:rPr>
        <w:t xml:space="preserve"> Florida Building Code, </w:t>
      </w:r>
      <w:r w:rsidR="00ED18CF">
        <w:rPr>
          <w:rFonts w:ascii="Arial" w:hAnsi="Arial" w:cs="Arial"/>
          <w:i/>
          <w:sz w:val="20"/>
          <w:szCs w:val="20"/>
        </w:rPr>
        <w:t>Existing Building</w:t>
      </w:r>
      <w:r>
        <w:rPr>
          <w:rFonts w:ascii="Arial" w:hAnsi="Arial" w:cs="Arial"/>
          <w:sz w:val="20"/>
          <w:szCs w:val="20"/>
        </w:rPr>
        <w:t xml:space="preserve"> (FBC</w:t>
      </w:r>
      <w:r w:rsidR="00ED18CF">
        <w:rPr>
          <w:rFonts w:ascii="Arial" w:hAnsi="Arial" w:cs="Arial"/>
          <w:sz w:val="20"/>
          <w:szCs w:val="20"/>
        </w:rPr>
        <w:t>EB</w:t>
      </w:r>
      <w:r>
        <w:rPr>
          <w:rFonts w:ascii="Arial" w:hAnsi="Arial" w:cs="Arial"/>
          <w:sz w:val="20"/>
          <w:szCs w:val="20"/>
        </w:rPr>
        <w:t xml:space="preserve">) and the </w:t>
      </w:r>
      <w:r>
        <w:rPr>
          <w:rFonts w:ascii="Arial" w:hAnsi="Arial" w:cs="Arial"/>
          <w:i/>
          <w:sz w:val="20"/>
          <w:szCs w:val="20"/>
        </w:rPr>
        <w:t>7</w:t>
      </w:r>
      <w:r w:rsidRPr="00C65EC3">
        <w:rPr>
          <w:rFonts w:ascii="Arial" w:hAnsi="Arial" w:cs="Arial"/>
          <w:i/>
          <w:sz w:val="20"/>
          <w:szCs w:val="20"/>
          <w:vertAlign w:val="superscript"/>
        </w:rPr>
        <w:t>th</w:t>
      </w:r>
      <w:r>
        <w:rPr>
          <w:rFonts w:ascii="Arial" w:hAnsi="Arial" w:cs="Arial"/>
          <w:i/>
          <w:sz w:val="20"/>
          <w:szCs w:val="20"/>
        </w:rPr>
        <w:t xml:space="preserve"> Edition (2020)</w:t>
      </w:r>
      <w:r w:rsidRPr="007E51E5">
        <w:rPr>
          <w:rFonts w:ascii="Arial" w:hAnsi="Arial" w:cs="Arial"/>
          <w:i/>
          <w:sz w:val="20"/>
          <w:szCs w:val="20"/>
        </w:rPr>
        <w:t xml:space="preserve"> Florida Building Code, </w:t>
      </w:r>
      <w:r w:rsidR="00ED18CF">
        <w:rPr>
          <w:rFonts w:ascii="Arial" w:hAnsi="Arial" w:cs="Arial"/>
          <w:i/>
          <w:sz w:val="20"/>
          <w:szCs w:val="20"/>
        </w:rPr>
        <w:t>Existing Building</w:t>
      </w:r>
      <w:r>
        <w:rPr>
          <w:rFonts w:ascii="Arial" w:hAnsi="Arial" w:cs="Arial"/>
          <w:sz w:val="20"/>
          <w:szCs w:val="20"/>
        </w:rPr>
        <w:t>.  The 6</w:t>
      </w:r>
      <w:r w:rsidRPr="00C65EC3">
        <w:rPr>
          <w:rFonts w:ascii="Arial" w:hAnsi="Arial" w:cs="Arial"/>
          <w:sz w:val="20"/>
          <w:szCs w:val="20"/>
          <w:vertAlign w:val="superscript"/>
        </w:rPr>
        <w:t>th</w:t>
      </w:r>
      <w:r>
        <w:rPr>
          <w:rFonts w:ascii="Arial" w:hAnsi="Arial" w:cs="Arial"/>
          <w:sz w:val="20"/>
          <w:szCs w:val="20"/>
        </w:rPr>
        <w:t xml:space="preserve"> Edition (2017) FBC</w:t>
      </w:r>
      <w:r w:rsidR="00ED18CF">
        <w:rPr>
          <w:rFonts w:ascii="Arial" w:hAnsi="Arial" w:cs="Arial"/>
          <w:sz w:val="20"/>
          <w:szCs w:val="20"/>
        </w:rPr>
        <w:t>EB</w:t>
      </w:r>
      <w:r>
        <w:rPr>
          <w:rFonts w:ascii="Arial" w:hAnsi="Arial" w:cs="Arial"/>
          <w:sz w:val="20"/>
          <w:szCs w:val="20"/>
        </w:rPr>
        <w:t xml:space="preserve"> is the base code for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w:t>
      </w:r>
      <w:r w:rsidR="00ED18CF">
        <w:rPr>
          <w:rFonts w:ascii="Arial" w:hAnsi="Arial" w:cs="Arial"/>
          <w:sz w:val="20"/>
          <w:szCs w:val="20"/>
        </w:rPr>
        <w:t>EB</w:t>
      </w:r>
      <w:r>
        <w:rPr>
          <w:rFonts w:ascii="Arial" w:hAnsi="Arial" w:cs="Arial"/>
          <w:sz w:val="20"/>
          <w:szCs w:val="20"/>
        </w:rPr>
        <w:t xml:space="preserve">.  The model code used to update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w:t>
      </w:r>
      <w:r w:rsidR="00ED18CF">
        <w:rPr>
          <w:rFonts w:ascii="Arial" w:hAnsi="Arial" w:cs="Arial"/>
          <w:sz w:val="20"/>
          <w:szCs w:val="20"/>
        </w:rPr>
        <w:t>EB</w:t>
      </w:r>
      <w:r>
        <w:rPr>
          <w:rFonts w:ascii="Arial" w:hAnsi="Arial" w:cs="Arial"/>
          <w:sz w:val="20"/>
          <w:szCs w:val="20"/>
        </w:rPr>
        <w:t xml:space="preserve"> is the </w:t>
      </w:r>
      <w:r w:rsidRPr="00496DF1">
        <w:rPr>
          <w:rFonts w:ascii="Arial" w:hAnsi="Arial" w:cs="Arial"/>
          <w:i/>
          <w:iCs/>
          <w:sz w:val="20"/>
          <w:szCs w:val="20"/>
        </w:rPr>
        <w:t xml:space="preserve">2018 International </w:t>
      </w:r>
      <w:r w:rsidR="00ED18CF">
        <w:rPr>
          <w:rFonts w:ascii="Arial" w:hAnsi="Arial" w:cs="Arial"/>
          <w:i/>
          <w:iCs/>
          <w:sz w:val="20"/>
          <w:szCs w:val="20"/>
        </w:rPr>
        <w:t>Existing Building</w:t>
      </w:r>
      <w:r w:rsidRPr="00496DF1">
        <w:rPr>
          <w:rFonts w:ascii="Arial" w:hAnsi="Arial" w:cs="Arial"/>
          <w:i/>
          <w:iCs/>
          <w:sz w:val="20"/>
          <w:szCs w:val="20"/>
        </w:rPr>
        <w:t xml:space="preserve"> Code</w:t>
      </w:r>
      <w:r>
        <w:rPr>
          <w:rFonts w:ascii="Arial" w:hAnsi="Arial" w:cs="Arial"/>
          <w:i/>
          <w:iCs/>
          <w:sz w:val="20"/>
          <w:szCs w:val="20"/>
        </w:rPr>
        <w:t xml:space="preserve"> </w:t>
      </w:r>
      <w:r>
        <w:rPr>
          <w:rFonts w:ascii="Arial" w:hAnsi="Arial" w:cs="Arial"/>
          <w:sz w:val="20"/>
          <w:szCs w:val="20"/>
        </w:rPr>
        <w:t>(</w:t>
      </w:r>
      <w:r w:rsidR="00ED18CF">
        <w:rPr>
          <w:rFonts w:ascii="Arial" w:hAnsi="Arial" w:cs="Arial"/>
          <w:sz w:val="20"/>
          <w:szCs w:val="20"/>
        </w:rPr>
        <w:t>IEBC</w:t>
      </w:r>
      <w:r>
        <w:rPr>
          <w:rFonts w:ascii="Arial" w:hAnsi="Arial" w:cs="Arial"/>
          <w:sz w:val="20"/>
          <w:szCs w:val="20"/>
        </w:rPr>
        <w:t xml:space="preserve">).  However, not all changes in the 2018 </w:t>
      </w:r>
      <w:r w:rsidR="00ED18CF">
        <w:rPr>
          <w:rFonts w:ascii="Arial" w:hAnsi="Arial" w:cs="Arial"/>
          <w:sz w:val="20"/>
          <w:szCs w:val="20"/>
        </w:rPr>
        <w:t>IEBC</w:t>
      </w:r>
      <w:r>
        <w:rPr>
          <w:rFonts w:ascii="Arial" w:hAnsi="Arial" w:cs="Arial"/>
          <w:sz w:val="20"/>
          <w:szCs w:val="20"/>
        </w:rPr>
        <w:t xml:space="preserve"> are included in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w:t>
      </w:r>
      <w:r w:rsidR="00ED18CF">
        <w:rPr>
          <w:rFonts w:ascii="Arial" w:hAnsi="Arial" w:cs="Arial"/>
          <w:sz w:val="20"/>
          <w:szCs w:val="20"/>
        </w:rPr>
        <w:t>EB</w:t>
      </w:r>
      <w:r>
        <w:rPr>
          <w:rFonts w:ascii="Arial" w:hAnsi="Arial" w:cs="Arial"/>
          <w:sz w:val="20"/>
          <w:szCs w:val="20"/>
        </w:rPr>
        <w:t>. As a result of changes from the 2018 I</w:t>
      </w:r>
      <w:r w:rsidR="00ED18CF">
        <w:rPr>
          <w:rFonts w:ascii="Arial" w:hAnsi="Arial" w:cs="Arial"/>
          <w:sz w:val="20"/>
          <w:szCs w:val="20"/>
        </w:rPr>
        <w:t>EB</w:t>
      </w:r>
      <w:r>
        <w:rPr>
          <w:rFonts w:ascii="Arial" w:hAnsi="Arial" w:cs="Arial"/>
          <w:sz w:val="20"/>
          <w:szCs w:val="20"/>
        </w:rPr>
        <w:t xml:space="preserve">C and Florida-specific amendments, certain provisions and criteria of the code have changed.  This </w:t>
      </w:r>
      <w:r>
        <w:rPr>
          <w:rFonts w:ascii="Arial" w:hAnsi="Arial" w:cs="Arial"/>
          <w:i/>
          <w:sz w:val="20"/>
          <w:szCs w:val="20"/>
        </w:rPr>
        <w:t>Analysis</w:t>
      </w:r>
      <w:r>
        <w:rPr>
          <w:rFonts w:ascii="Arial" w:hAnsi="Arial" w:cs="Arial"/>
          <w:sz w:val="20"/>
          <w:szCs w:val="20"/>
        </w:rPr>
        <w:t xml:space="preserve"> will serve </w:t>
      </w:r>
      <w:r w:rsidR="00005636">
        <w:rPr>
          <w:rFonts w:ascii="Arial" w:hAnsi="Arial" w:cs="Arial"/>
          <w:sz w:val="20"/>
          <w:szCs w:val="20"/>
        </w:rPr>
        <w:t xml:space="preserve">as </w:t>
      </w:r>
      <w:r>
        <w:rPr>
          <w:rFonts w:ascii="Arial" w:hAnsi="Arial" w:cs="Arial"/>
          <w:sz w:val="20"/>
          <w:szCs w:val="20"/>
        </w:rPr>
        <w:t xml:space="preserve">a useful tool to facilitate the transition to the new code.  </w:t>
      </w:r>
    </w:p>
    <w:p w14:paraId="60478656" w14:textId="77777777" w:rsidR="00C6724E" w:rsidRDefault="00C6724E" w:rsidP="002B58DE">
      <w:pPr>
        <w:widowControl w:val="0"/>
        <w:rPr>
          <w:rFonts w:ascii="Arial" w:hAnsi="Arial" w:cs="Arial"/>
          <w:sz w:val="20"/>
          <w:szCs w:val="20"/>
        </w:rPr>
      </w:pPr>
    </w:p>
    <w:p w14:paraId="32F9884E" w14:textId="13166F09" w:rsidR="00C6724E" w:rsidRDefault="00C6724E" w:rsidP="002B58DE">
      <w:pPr>
        <w:widowControl w:val="0"/>
        <w:rPr>
          <w:rFonts w:ascii="Arial" w:hAnsi="Arial" w:cs="Arial"/>
          <w:sz w:val="20"/>
          <w:szCs w:val="20"/>
        </w:rPr>
      </w:pPr>
      <w:r>
        <w:rPr>
          <w:rFonts w:ascii="Arial" w:hAnsi="Arial" w:cs="Arial"/>
          <w:sz w:val="20"/>
          <w:szCs w:val="20"/>
        </w:rPr>
        <w:t xml:space="preserve">This </w:t>
      </w:r>
      <w:r>
        <w:rPr>
          <w:rFonts w:ascii="Arial" w:hAnsi="Arial" w:cs="Arial"/>
          <w:i/>
          <w:sz w:val="20"/>
          <w:szCs w:val="20"/>
        </w:rPr>
        <w:t>Analysis</w:t>
      </w:r>
      <w:r>
        <w:rPr>
          <w:rFonts w:ascii="Arial" w:hAnsi="Arial" w:cs="Arial"/>
          <w:sz w:val="20"/>
          <w:szCs w:val="20"/>
        </w:rPr>
        <w:t xml:space="preserve"> is arranged so that comparable provisions in the two codes can be easily located.  The left two columns contain section numbers and a brief overview of the corresponding requirements from the </w:t>
      </w:r>
      <w:r>
        <w:rPr>
          <w:rFonts w:ascii="Arial" w:hAnsi="Arial" w:cs="Arial"/>
          <w:i/>
          <w:sz w:val="20"/>
          <w:szCs w:val="20"/>
        </w:rPr>
        <w:t>6</w:t>
      </w:r>
      <w:r w:rsidRPr="00496A6B">
        <w:rPr>
          <w:rFonts w:ascii="Arial" w:hAnsi="Arial" w:cs="Arial"/>
          <w:i/>
          <w:sz w:val="20"/>
          <w:szCs w:val="20"/>
          <w:vertAlign w:val="superscript"/>
        </w:rPr>
        <w:t>th</w:t>
      </w:r>
      <w:r>
        <w:rPr>
          <w:rFonts w:ascii="Arial" w:hAnsi="Arial" w:cs="Arial"/>
          <w:i/>
          <w:sz w:val="20"/>
          <w:szCs w:val="20"/>
        </w:rPr>
        <w:t xml:space="preserve"> Edition (2017) </w:t>
      </w:r>
      <w:r>
        <w:rPr>
          <w:rFonts w:ascii="Arial" w:hAnsi="Arial" w:cs="Arial"/>
          <w:sz w:val="20"/>
          <w:szCs w:val="20"/>
        </w:rPr>
        <w:t>FBC</w:t>
      </w:r>
      <w:r w:rsidR="00ED18CF">
        <w:rPr>
          <w:rFonts w:ascii="Arial" w:hAnsi="Arial" w:cs="Arial"/>
          <w:sz w:val="20"/>
          <w:szCs w:val="20"/>
        </w:rPr>
        <w:t>EB</w:t>
      </w:r>
      <w:r>
        <w:rPr>
          <w:rFonts w:ascii="Arial" w:hAnsi="Arial" w:cs="Arial"/>
          <w:sz w:val="20"/>
          <w:szCs w:val="20"/>
        </w:rPr>
        <w:t xml:space="preserve">.  The next two columns contain section numbers and a brief overview of the corresponding requirements in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w:t>
      </w:r>
      <w:r w:rsidR="00ED18CF">
        <w:rPr>
          <w:rFonts w:ascii="Arial" w:hAnsi="Arial" w:cs="Arial"/>
          <w:sz w:val="20"/>
          <w:szCs w:val="20"/>
        </w:rPr>
        <w:t>EB</w:t>
      </w:r>
      <w:r>
        <w:rPr>
          <w:rFonts w:ascii="Arial" w:hAnsi="Arial" w:cs="Arial"/>
          <w:sz w:val="20"/>
          <w:szCs w:val="20"/>
        </w:rPr>
        <w:t>.  The far-right column contains a brief analysis or comment on the differences between the provisions.</w:t>
      </w:r>
    </w:p>
    <w:p w14:paraId="29EEE3DE" w14:textId="77777777" w:rsidR="00C6724E" w:rsidRDefault="00C6724E" w:rsidP="002B58DE">
      <w:pPr>
        <w:widowControl w:val="0"/>
        <w:rPr>
          <w:rFonts w:ascii="Arial" w:hAnsi="Arial" w:cs="Arial"/>
          <w:sz w:val="20"/>
          <w:szCs w:val="20"/>
        </w:rPr>
      </w:pPr>
    </w:p>
    <w:p w14:paraId="4CA872B8" w14:textId="2E3FD0A3" w:rsidR="00C6724E" w:rsidRDefault="00C6724E" w:rsidP="002B58DE">
      <w:pPr>
        <w:widowControl w:val="0"/>
        <w:rPr>
          <w:rFonts w:ascii="Arial" w:hAnsi="Arial" w:cs="Arial"/>
          <w:sz w:val="20"/>
          <w:szCs w:val="20"/>
        </w:rPr>
      </w:pPr>
      <w:r>
        <w:rPr>
          <w:rFonts w:ascii="Arial" w:hAnsi="Arial" w:cs="Arial"/>
          <w:sz w:val="20"/>
          <w:szCs w:val="20"/>
        </w:rPr>
        <w:t xml:space="preserve">This </w:t>
      </w:r>
      <w:r>
        <w:rPr>
          <w:rFonts w:ascii="Arial" w:hAnsi="Arial" w:cs="Arial"/>
          <w:i/>
          <w:sz w:val="20"/>
          <w:szCs w:val="20"/>
        </w:rPr>
        <w:t>Analysis</w:t>
      </w:r>
      <w:r>
        <w:rPr>
          <w:rFonts w:ascii="Arial" w:hAnsi="Arial" w:cs="Arial"/>
          <w:sz w:val="20"/>
          <w:szCs w:val="20"/>
        </w:rPr>
        <w:t xml:space="preserve"> is not intended to replace or interpret the provisions contained in either the </w:t>
      </w:r>
      <w:r>
        <w:rPr>
          <w:rFonts w:ascii="Arial" w:hAnsi="Arial" w:cs="Arial"/>
          <w:i/>
          <w:sz w:val="20"/>
          <w:szCs w:val="20"/>
        </w:rPr>
        <w:t>6</w:t>
      </w:r>
      <w:r w:rsidRPr="00496A6B">
        <w:rPr>
          <w:rFonts w:ascii="Arial" w:hAnsi="Arial" w:cs="Arial"/>
          <w:i/>
          <w:sz w:val="20"/>
          <w:szCs w:val="20"/>
          <w:vertAlign w:val="superscript"/>
        </w:rPr>
        <w:t>th</w:t>
      </w:r>
      <w:r>
        <w:rPr>
          <w:rFonts w:ascii="Arial" w:hAnsi="Arial" w:cs="Arial"/>
          <w:i/>
          <w:sz w:val="20"/>
          <w:szCs w:val="20"/>
        </w:rPr>
        <w:t xml:space="preserve"> Edition (2017) </w:t>
      </w:r>
      <w:r>
        <w:rPr>
          <w:rFonts w:ascii="Arial" w:hAnsi="Arial" w:cs="Arial"/>
          <w:sz w:val="20"/>
          <w:szCs w:val="20"/>
        </w:rPr>
        <w:t xml:space="preserve">or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w:t>
      </w:r>
      <w:r w:rsidR="00ED18CF">
        <w:rPr>
          <w:rFonts w:ascii="Arial" w:hAnsi="Arial" w:cs="Arial"/>
          <w:sz w:val="20"/>
          <w:szCs w:val="20"/>
        </w:rPr>
        <w:t>EB</w:t>
      </w:r>
      <w:r>
        <w:rPr>
          <w:rFonts w:ascii="Arial" w:hAnsi="Arial" w:cs="Arial"/>
          <w:sz w:val="20"/>
          <w:szCs w:val="20"/>
        </w:rPr>
        <w:t>.  This information simply points out the differences.</w:t>
      </w:r>
      <w:r w:rsidRPr="00D86F47">
        <w:rPr>
          <w:rFonts w:ascii="Arial" w:hAnsi="Arial" w:cs="Arial"/>
          <w:sz w:val="20"/>
          <w:szCs w:val="20"/>
        </w:rPr>
        <w:t xml:space="preserve">  The </w:t>
      </w:r>
      <w:r>
        <w:rPr>
          <w:rFonts w:ascii="Arial" w:hAnsi="Arial" w:cs="Arial"/>
          <w:i/>
          <w:sz w:val="20"/>
          <w:szCs w:val="20"/>
        </w:rPr>
        <w:t>Analysis</w:t>
      </w:r>
      <w:r w:rsidRPr="00D86F47">
        <w:rPr>
          <w:rFonts w:ascii="Arial" w:hAnsi="Arial" w:cs="Arial"/>
          <w:sz w:val="20"/>
          <w:szCs w:val="20"/>
        </w:rPr>
        <w:t xml:space="preserve"> is not desi</w:t>
      </w:r>
      <w:r>
        <w:rPr>
          <w:rFonts w:ascii="Arial" w:hAnsi="Arial" w:cs="Arial"/>
          <w:sz w:val="20"/>
          <w:szCs w:val="20"/>
        </w:rPr>
        <w:t>gned to be used without the aid</w:t>
      </w:r>
      <w:r w:rsidRPr="00D86F47">
        <w:rPr>
          <w:rFonts w:ascii="Arial" w:hAnsi="Arial" w:cs="Arial"/>
          <w:sz w:val="20"/>
          <w:szCs w:val="20"/>
        </w:rPr>
        <w:t xml:space="preserve"> of the representative code books, as all the details pertaining to a specific section may or may not be provided.</w:t>
      </w:r>
      <w:r>
        <w:rPr>
          <w:rFonts w:ascii="Arial" w:hAnsi="Arial" w:cs="Arial"/>
          <w:sz w:val="20"/>
          <w:szCs w:val="20"/>
        </w:rPr>
        <w:t xml:space="preserve">  H</w:t>
      </w:r>
      <w:r w:rsidRPr="00D86F47">
        <w:rPr>
          <w:rFonts w:ascii="Arial" w:hAnsi="Arial" w:cs="Arial"/>
          <w:sz w:val="20"/>
          <w:szCs w:val="20"/>
        </w:rPr>
        <w:t>owever,</w:t>
      </w:r>
      <w:r>
        <w:rPr>
          <w:rFonts w:ascii="Arial" w:hAnsi="Arial" w:cs="Arial"/>
          <w:sz w:val="20"/>
          <w:szCs w:val="20"/>
        </w:rPr>
        <w:t xml:space="preserve"> this </w:t>
      </w:r>
      <w:r>
        <w:rPr>
          <w:rFonts w:ascii="Arial" w:hAnsi="Arial" w:cs="Arial"/>
          <w:i/>
          <w:sz w:val="20"/>
          <w:szCs w:val="20"/>
        </w:rPr>
        <w:t>Analysis</w:t>
      </w:r>
      <w:r>
        <w:rPr>
          <w:rFonts w:ascii="Arial" w:hAnsi="Arial" w:cs="Arial"/>
          <w:sz w:val="20"/>
          <w:szCs w:val="20"/>
        </w:rPr>
        <w:t xml:space="preserve"> will</w:t>
      </w:r>
      <w:r w:rsidRPr="00D86F47">
        <w:rPr>
          <w:rFonts w:ascii="Arial" w:hAnsi="Arial" w:cs="Arial"/>
          <w:sz w:val="20"/>
          <w:szCs w:val="20"/>
        </w:rPr>
        <w:t xml:space="preserve"> provide an easy means for identifying differences in the two codes, as well as enabling the user to locate i</w:t>
      </w:r>
      <w:r>
        <w:rPr>
          <w:rFonts w:ascii="Arial" w:hAnsi="Arial" w:cs="Arial"/>
          <w:sz w:val="20"/>
          <w:szCs w:val="20"/>
        </w:rPr>
        <w:t xml:space="preserve">ssue specific provisions in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w:t>
      </w:r>
      <w:r w:rsidR="00ED18CF">
        <w:rPr>
          <w:rFonts w:ascii="Arial" w:hAnsi="Arial" w:cs="Arial"/>
          <w:sz w:val="20"/>
          <w:szCs w:val="20"/>
        </w:rPr>
        <w:t>EB</w:t>
      </w:r>
      <w:r>
        <w:rPr>
          <w:rFonts w:ascii="Arial" w:hAnsi="Arial" w:cs="Arial"/>
          <w:sz w:val="20"/>
          <w:szCs w:val="20"/>
        </w:rPr>
        <w:t xml:space="preserve"> </w:t>
      </w:r>
      <w:r w:rsidRPr="00D86F47">
        <w:rPr>
          <w:rFonts w:ascii="Arial" w:hAnsi="Arial" w:cs="Arial"/>
          <w:sz w:val="20"/>
          <w:szCs w:val="20"/>
        </w:rPr>
        <w:t>by means of a numbered section cross reference.</w:t>
      </w:r>
    </w:p>
    <w:p w14:paraId="7545EA16" w14:textId="77777777" w:rsidR="00C6724E" w:rsidRDefault="00C6724E" w:rsidP="002B58DE">
      <w:pPr>
        <w:widowControl w:val="0"/>
        <w:rPr>
          <w:rFonts w:ascii="Arial" w:hAnsi="Arial" w:cs="Arial"/>
          <w:sz w:val="20"/>
          <w:szCs w:val="20"/>
        </w:rPr>
      </w:pPr>
    </w:p>
    <w:p w14:paraId="163247C1" w14:textId="5DF2805D" w:rsidR="00C6724E" w:rsidRDefault="00C6724E" w:rsidP="002B58DE">
      <w:pPr>
        <w:widowControl w:val="0"/>
        <w:rPr>
          <w:rFonts w:ascii="Arial" w:hAnsi="Arial" w:cs="Arial"/>
          <w:sz w:val="20"/>
          <w:szCs w:val="20"/>
        </w:rPr>
      </w:pPr>
      <w:r>
        <w:rPr>
          <w:rFonts w:ascii="Arial" w:hAnsi="Arial" w:cs="Arial"/>
          <w:sz w:val="20"/>
          <w:szCs w:val="20"/>
        </w:rPr>
        <w:t xml:space="preserve">This </w:t>
      </w:r>
      <w:r>
        <w:rPr>
          <w:rFonts w:ascii="Arial" w:hAnsi="Arial" w:cs="Arial"/>
          <w:i/>
          <w:sz w:val="20"/>
          <w:szCs w:val="20"/>
        </w:rPr>
        <w:t>Analysis</w:t>
      </w:r>
      <w:r>
        <w:rPr>
          <w:rFonts w:ascii="Arial" w:hAnsi="Arial" w:cs="Arial"/>
          <w:sz w:val="20"/>
          <w:szCs w:val="20"/>
        </w:rPr>
        <w:t xml:space="preserve"> provides a cross-reference for most of the sections that changed in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w:t>
      </w:r>
      <w:r w:rsidR="00ED18CF">
        <w:rPr>
          <w:rFonts w:ascii="Arial" w:hAnsi="Arial" w:cs="Arial"/>
          <w:sz w:val="20"/>
          <w:szCs w:val="20"/>
        </w:rPr>
        <w:t>EB</w:t>
      </w:r>
      <w:r>
        <w:rPr>
          <w:rFonts w:ascii="Arial" w:hAnsi="Arial" w:cs="Arial"/>
          <w:sz w:val="20"/>
          <w:szCs w:val="20"/>
        </w:rPr>
        <w:t>.  In some cases, sections were grouped together due to substantial differences.  This grouping enables the extent of the differences to be more readily identified.</w:t>
      </w:r>
    </w:p>
    <w:p w14:paraId="21F77109" w14:textId="77777777" w:rsidR="00C6724E" w:rsidRDefault="00C6724E" w:rsidP="002B58DE">
      <w:pPr>
        <w:widowControl w:val="0"/>
        <w:rPr>
          <w:rFonts w:ascii="Arial" w:hAnsi="Arial" w:cs="Arial"/>
          <w:sz w:val="20"/>
          <w:szCs w:val="20"/>
        </w:rPr>
      </w:pPr>
    </w:p>
    <w:p w14:paraId="2CB82968" w14:textId="77777777" w:rsidR="00C6724E" w:rsidRDefault="00C6724E" w:rsidP="002B58DE">
      <w:pPr>
        <w:widowControl w:val="0"/>
        <w:rPr>
          <w:rFonts w:ascii="Arial" w:hAnsi="Arial" w:cs="Arial"/>
          <w:sz w:val="20"/>
          <w:szCs w:val="20"/>
        </w:rPr>
      </w:pPr>
      <w:r>
        <w:rPr>
          <w:rFonts w:ascii="Arial" w:hAnsi="Arial" w:cs="Arial"/>
          <w:sz w:val="20"/>
          <w:szCs w:val="20"/>
        </w:rPr>
        <w:t xml:space="preserve">Notable changes deemed to be the most significant or to have the greatest impact have been highlighted in </w:t>
      </w:r>
      <w:r>
        <w:rPr>
          <w:rFonts w:ascii="Arial" w:hAnsi="Arial" w:cs="Arial"/>
          <w:sz w:val="20"/>
          <w:szCs w:val="20"/>
          <w:highlight w:val="yellow"/>
        </w:rPr>
        <w:t>yellow</w:t>
      </w:r>
      <w:r>
        <w:rPr>
          <w:rFonts w:ascii="Arial" w:hAnsi="Arial" w:cs="Arial"/>
          <w:sz w:val="20"/>
          <w:szCs w:val="20"/>
        </w:rPr>
        <w:t>.</w:t>
      </w:r>
    </w:p>
    <w:p w14:paraId="30194B08" w14:textId="77777777" w:rsidR="00C6724E" w:rsidRDefault="00C6724E" w:rsidP="002B58DE">
      <w:pPr>
        <w:widowControl w:val="0"/>
        <w:rPr>
          <w:rFonts w:ascii="Arial" w:hAnsi="Arial" w:cs="Arial"/>
          <w:sz w:val="20"/>
          <w:szCs w:val="20"/>
        </w:rPr>
      </w:pPr>
    </w:p>
    <w:p w14:paraId="556039FC" w14:textId="1903F7F6" w:rsidR="00C6724E" w:rsidRDefault="00C6724E" w:rsidP="00C6724E">
      <w:pPr>
        <w:widowControl w:val="0"/>
        <w:rPr>
          <w:rFonts w:ascii="Arial" w:hAnsi="Arial" w:cs="Arial"/>
          <w:sz w:val="20"/>
          <w:szCs w:val="20"/>
        </w:rPr>
      </w:pPr>
      <w:r>
        <w:rPr>
          <w:rFonts w:ascii="Arial" w:hAnsi="Arial" w:cs="Arial"/>
          <w:b/>
          <w:sz w:val="20"/>
          <w:szCs w:val="20"/>
        </w:rPr>
        <w:t>Note:</w:t>
      </w:r>
      <w:r>
        <w:rPr>
          <w:rFonts w:ascii="Arial" w:hAnsi="Arial" w:cs="Arial"/>
          <w:sz w:val="20"/>
          <w:szCs w:val="20"/>
        </w:rPr>
        <w:t xml:space="preserve">  Seismic loading and snow loading provisions in the code are not reserved (deleted) in the </w:t>
      </w:r>
      <w:r>
        <w:rPr>
          <w:rFonts w:ascii="Arial" w:hAnsi="Arial" w:cs="Arial"/>
          <w:i/>
          <w:sz w:val="20"/>
          <w:szCs w:val="20"/>
        </w:rPr>
        <w:t>7</w:t>
      </w:r>
      <w:r w:rsidRPr="00496A6B">
        <w:rPr>
          <w:rFonts w:ascii="Arial" w:hAnsi="Arial" w:cs="Arial"/>
          <w:i/>
          <w:sz w:val="20"/>
          <w:szCs w:val="20"/>
          <w:vertAlign w:val="superscript"/>
        </w:rPr>
        <w:t>th</w:t>
      </w:r>
      <w:r>
        <w:rPr>
          <w:rFonts w:ascii="Arial" w:hAnsi="Arial" w:cs="Arial"/>
          <w:i/>
          <w:sz w:val="20"/>
          <w:szCs w:val="20"/>
        </w:rPr>
        <w:t xml:space="preserve"> Edition (2020)</w:t>
      </w:r>
      <w:r>
        <w:rPr>
          <w:rFonts w:ascii="Arial" w:hAnsi="Arial" w:cs="Arial"/>
          <w:sz w:val="20"/>
          <w:szCs w:val="20"/>
        </w:rPr>
        <w:t xml:space="preserve"> FBC</w:t>
      </w:r>
      <w:r w:rsidR="00ED18CF">
        <w:rPr>
          <w:rFonts w:ascii="Arial" w:hAnsi="Arial" w:cs="Arial"/>
          <w:sz w:val="20"/>
          <w:szCs w:val="20"/>
        </w:rPr>
        <w:t>EB</w:t>
      </w:r>
      <w:r>
        <w:rPr>
          <w:rFonts w:ascii="Arial" w:hAnsi="Arial" w:cs="Arial"/>
          <w:sz w:val="20"/>
          <w:szCs w:val="20"/>
        </w:rPr>
        <w:t xml:space="preserve">, even though they do not apply in the State of Florida.  While there are changes to some of these sections and provisions, they are not shown here in this </w:t>
      </w:r>
      <w:r>
        <w:rPr>
          <w:rFonts w:ascii="Arial" w:hAnsi="Arial" w:cs="Arial"/>
          <w:i/>
          <w:sz w:val="20"/>
          <w:szCs w:val="20"/>
        </w:rPr>
        <w:t>Analysis</w:t>
      </w:r>
      <w:r>
        <w:rPr>
          <w:rFonts w:ascii="Arial" w:hAnsi="Arial" w:cs="Arial"/>
          <w:sz w:val="20"/>
          <w:szCs w:val="20"/>
        </w:rPr>
        <w:t xml:space="preserve"> because they do not apply to construction in the State of Florida.</w:t>
      </w:r>
    </w:p>
    <w:p w14:paraId="1DAD00C1" w14:textId="1102AE47" w:rsidR="00C6724E" w:rsidRDefault="00C6724E" w:rsidP="00C6724E">
      <w:pPr>
        <w:widowControl w:val="0"/>
        <w:rPr>
          <w:rFonts w:ascii="Arial" w:hAnsi="Arial" w:cs="Arial"/>
          <w:sz w:val="20"/>
          <w:szCs w:val="20"/>
        </w:rPr>
      </w:pPr>
    </w:p>
    <w:p w14:paraId="2EE49C2E" w14:textId="13486801" w:rsidR="00C6724E" w:rsidRDefault="00C6724E" w:rsidP="00C6724E">
      <w:pPr>
        <w:widowControl w:val="0"/>
        <w:rPr>
          <w:rFonts w:ascii="Arial" w:hAnsi="Arial" w:cs="Arial"/>
          <w:sz w:val="20"/>
          <w:szCs w:val="20"/>
        </w:rPr>
      </w:pPr>
    </w:p>
    <w:p w14:paraId="5BCAB94A" w14:textId="0B333E4D" w:rsidR="00C6724E" w:rsidRDefault="00C6724E" w:rsidP="00C6724E">
      <w:pPr>
        <w:widowControl w:val="0"/>
        <w:rPr>
          <w:rFonts w:ascii="Arial" w:hAnsi="Arial" w:cs="Arial"/>
          <w:sz w:val="20"/>
          <w:szCs w:val="20"/>
        </w:rPr>
      </w:pPr>
    </w:p>
    <w:p w14:paraId="47E9D176" w14:textId="77777777" w:rsidR="00C6724E" w:rsidRDefault="00C6724E" w:rsidP="00C6724E">
      <w:pPr>
        <w:widowControl w:val="0"/>
        <w:rPr>
          <w:rFonts w:ascii="Arial" w:hAnsi="Arial" w:cs="Arial"/>
          <w:sz w:val="20"/>
          <w:szCs w:val="20"/>
        </w:rPr>
      </w:pPr>
    </w:p>
    <w:tbl>
      <w:tblPr>
        <w:tblStyle w:val="TableGrid"/>
        <w:tblW w:w="13428" w:type="dxa"/>
        <w:tblLayout w:type="fixed"/>
        <w:tblLook w:val="01E0" w:firstRow="1" w:lastRow="1" w:firstColumn="1" w:lastColumn="1" w:noHBand="0" w:noVBand="0"/>
      </w:tblPr>
      <w:tblGrid>
        <w:gridCol w:w="1435"/>
        <w:gridCol w:w="3150"/>
        <w:gridCol w:w="1350"/>
        <w:gridCol w:w="3420"/>
        <w:gridCol w:w="4073"/>
      </w:tblGrid>
      <w:tr w:rsidR="00960383" w:rsidRPr="00C65EC3" w14:paraId="1291AF9D" w14:textId="77777777" w:rsidTr="00A41791">
        <w:tc>
          <w:tcPr>
            <w:tcW w:w="4585" w:type="dxa"/>
            <w:gridSpan w:val="2"/>
            <w:vAlign w:val="center"/>
          </w:tcPr>
          <w:p w14:paraId="5AC57643" w14:textId="375A1AB3" w:rsidR="00960383" w:rsidRPr="00203892" w:rsidRDefault="00F3288E" w:rsidP="00595EC1">
            <w:pPr>
              <w:jc w:val="center"/>
              <w:rPr>
                <w:rFonts w:ascii="Arial" w:hAnsi="Arial" w:cs="Arial"/>
                <w:b/>
                <w:bCs/>
                <w:sz w:val="22"/>
                <w:szCs w:val="22"/>
              </w:rPr>
            </w:pPr>
            <w:r>
              <w:rPr>
                <w:rFonts w:ascii="Arial" w:hAnsi="Arial" w:cs="Arial"/>
                <w:b/>
                <w:bCs/>
                <w:sz w:val="22"/>
                <w:szCs w:val="22"/>
              </w:rPr>
              <w:lastRenderedPageBreak/>
              <w:t>6</w:t>
            </w:r>
            <w:r w:rsidR="00960383" w:rsidRPr="00856FB0">
              <w:rPr>
                <w:rFonts w:ascii="Arial" w:hAnsi="Arial" w:cs="Arial"/>
                <w:b/>
                <w:bCs/>
                <w:sz w:val="22"/>
                <w:szCs w:val="22"/>
                <w:vertAlign w:val="superscript"/>
              </w:rPr>
              <w:t>th</w:t>
            </w:r>
            <w:r w:rsidR="00960383">
              <w:rPr>
                <w:rFonts w:ascii="Arial" w:hAnsi="Arial" w:cs="Arial"/>
                <w:b/>
                <w:bCs/>
                <w:sz w:val="22"/>
                <w:szCs w:val="22"/>
              </w:rPr>
              <w:t xml:space="preserve"> Edition (201</w:t>
            </w:r>
            <w:r w:rsidR="00E4719F">
              <w:rPr>
                <w:rFonts w:ascii="Arial" w:hAnsi="Arial" w:cs="Arial"/>
                <w:b/>
                <w:bCs/>
                <w:sz w:val="22"/>
                <w:szCs w:val="22"/>
              </w:rPr>
              <w:t>7</w:t>
            </w:r>
            <w:r w:rsidR="00960383">
              <w:rPr>
                <w:rFonts w:ascii="Arial" w:hAnsi="Arial" w:cs="Arial"/>
                <w:b/>
                <w:bCs/>
                <w:sz w:val="22"/>
                <w:szCs w:val="22"/>
              </w:rPr>
              <w:t>)</w:t>
            </w:r>
            <w:r w:rsidR="00960383" w:rsidRPr="00203892">
              <w:rPr>
                <w:rFonts w:ascii="Arial" w:hAnsi="Arial" w:cs="Arial"/>
                <w:b/>
                <w:bCs/>
                <w:sz w:val="22"/>
                <w:szCs w:val="22"/>
              </w:rPr>
              <w:t xml:space="preserve"> FBC</w:t>
            </w:r>
            <w:r w:rsidR="00ED18CF">
              <w:rPr>
                <w:rFonts w:ascii="Arial" w:hAnsi="Arial" w:cs="Arial"/>
                <w:b/>
                <w:bCs/>
                <w:sz w:val="22"/>
                <w:szCs w:val="22"/>
              </w:rPr>
              <w:t>EB</w:t>
            </w:r>
          </w:p>
        </w:tc>
        <w:tc>
          <w:tcPr>
            <w:tcW w:w="4770" w:type="dxa"/>
            <w:gridSpan w:val="2"/>
            <w:vAlign w:val="center"/>
          </w:tcPr>
          <w:p w14:paraId="6456D7AE" w14:textId="2787E839" w:rsidR="00960383" w:rsidRPr="00203892" w:rsidRDefault="00F3288E" w:rsidP="00595EC1">
            <w:pPr>
              <w:jc w:val="center"/>
              <w:rPr>
                <w:rFonts w:ascii="Arial" w:hAnsi="Arial" w:cs="Arial"/>
                <w:b/>
                <w:bCs/>
                <w:sz w:val="22"/>
                <w:szCs w:val="22"/>
              </w:rPr>
            </w:pPr>
            <w:r>
              <w:rPr>
                <w:rFonts w:ascii="Arial" w:hAnsi="Arial" w:cs="Arial"/>
                <w:b/>
                <w:bCs/>
                <w:sz w:val="22"/>
                <w:szCs w:val="22"/>
              </w:rPr>
              <w:t>7</w:t>
            </w:r>
            <w:r w:rsidR="00960383" w:rsidRPr="00203892">
              <w:rPr>
                <w:rFonts w:ascii="Arial" w:hAnsi="Arial" w:cs="Arial"/>
                <w:b/>
                <w:bCs/>
                <w:sz w:val="22"/>
                <w:szCs w:val="22"/>
                <w:vertAlign w:val="superscript"/>
              </w:rPr>
              <w:t>th</w:t>
            </w:r>
            <w:r w:rsidR="00960383">
              <w:rPr>
                <w:rFonts w:ascii="Arial" w:hAnsi="Arial" w:cs="Arial"/>
                <w:b/>
                <w:bCs/>
                <w:sz w:val="22"/>
                <w:szCs w:val="22"/>
              </w:rPr>
              <w:t xml:space="preserve"> Edition (20</w:t>
            </w:r>
            <w:r w:rsidR="00E4719F">
              <w:rPr>
                <w:rFonts w:ascii="Arial" w:hAnsi="Arial" w:cs="Arial"/>
                <w:b/>
                <w:bCs/>
                <w:sz w:val="22"/>
                <w:szCs w:val="22"/>
              </w:rPr>
              <w:t>20</w:t>
            </w:r>
            <w:r w:rsidR="00960383">
              <w:rPr>
                <w:rFonts w:ascii="Arial" w:hAnsi="Arial" w:cs="Arial"/>
                <w:b/>
                <w:bCs/>
                <w:sz w:val="22"/>
                <w:szCs w:val="22"/>
              </w:rPr>
              <w:t xml:space="preserve">) </w:t>
            </w:r>
            <w:r w:rsidR="00960383" w:rsidRPr="00203892">
              <w:rPr>
                <w:rFonts w:ascii="Arial" w:hAnsi="Arial" w:cs="Arial"/>
                <w:b/>
                <w:bCs/>
                <w:sz w:val="22"/>
                <w:szCs w:val="22"/>
              </w:rPr>
              <w:t>FBC</w:t>
            </w:r>
            <w:r w:rsidR="00ED18CF">
              <w:rPr>
                <w:rFonts w:ascii="Arial" w:hAnsi="Arial" w:cs="Arial"/>
                <w:b/>
                <w:bCs/>
                <w:sz w:val="22"/>
                <w:szCs w:val="22"/>
              </w:rPr>
              <w:t>EB</w:t>
            </w:r>
          </w:p>
        </w:tc>
        <w:tc>
          <w:tcPr>
            <w:tcW w:w="4073" w:type="dxa"/>
            <w:vMerge w:val="restart"/>
            <w:vAlign w:val="center"/>
          </w:tcPr>
          <w:p w14:paraId="729D2B43" w14:textId="77777777" w:rsidR="00960383" w:rsidRPr="00203892" w:rsidRDefault="00960383" w:rsidP="00960383">
            <w:pPr>
              <w:jc w:val="center"/>
              <w:rPr>
                <w:rFonts w:ascii="Arial" w:hAnsi="Arial" w:cs="Arial"/>
                <w:sz w:val="22"/>
                <w:szCs w:val="22"/>
              </w:rPr>
            </w:pPr>
            <w:r>
              <w:rPr>
                <w:rFonts w:ascii="Arial" w:hAnsi="Arial" w:cs="Arial"/>
                <w:b/>
                <w:bCs/>
                <w:sz w:val="22"/>
                <w:szCs w:val="22"/>
              </w:rPr>
              <w:t>Analysis</w:t>
            </w:r>
          </w:p>
        </w:tc>
      </w:tr>
      <w:tr w:rsidR="00960383" w:rsidRPr="00C65EC3" w14:paraId="272DF3D0" w14:textId="77777777" w:rsidTr="00A41791">
        <w:tc>
          <w:tcPr>
            <w:tcW w:w="1435" w:type="dxa"/>
            <w:tcBorders>
              <w:bottom w:val="single" w:sz="4" w:space="0" w:color="auto"/>
            </w:tcBorders>
            <w:vAlign w:val="center"/>
          </w:tcPr>
          <w:p w14:paraId="7A0AE0B0" w14:textId="77777777" w:rsidR="00960383" w:rsidRPr="00203892" w:rsidRDefault="00960383" w:rsidP="00595EC1">
            <w:pPr>
              <w:jc w:val="center"/>
              <w:rPr>
                <w:rFonts w:ascii="Arial" w:hAnsi="Arial" w:cs="Arial"/>
                <w:b/>
                <w:bCs/>
                <w:sz w:val="22"/>
                <w:szCs w:val="22"/>
              </w:rPr>
            </w:pPr>
            <w:r w:rsidRPr="00203892">
              <w:rPr>
                <w:rFonts w:ascii="Arial" w:hAnsi="Arial" w:cs="Arial"/>
                <w:b/>
                <w:bCs/>
                <w:sz w:val="22"/>
                <w:szCs w:val="22"/>
              </w:rPr>
              <w:t>Section</w:t>
            </w:r>
          </w:p>
        </w:tc>
        <w:tc>
          <w:tcPr>
            <w:tcW w:w="3150" w:type="dxa"/>
            <w:tcBorders>
              <w:bottom w:val="single" w:sz="4" w:space="0" w:color="auto"/>
            </w:tcBorders>
            <w:vAlign w:val="center"/>
          </w:tcPr>
          <w:p w14:paraId="0E5ACB28" w14:textId="77777777" w:rsidR="00960383" w:rsidRPr="00203892" w:rsidRDefault="00960383" w:rsidP="00595EC1">
            <w:pPr>
              <w:jc w:val="center"/>
              <w:rPr>
                <w:rFonts w:ascii="Arial" w:hAnsi="Arial" w:cs="Arial"/>
                <w:b/>
                <w:bCs/>
                <w:sz w:val="22"/>
                <w:szCs w:val="22"/>
              </w:rPr>
            </w:pPr>
            <w:r w:rsidRPr="00203892">
              <w:rPr>
                <w:rFonts w:ascii="Arial" w:hAnsi="Arial" w:cs="Arial"/>
                <w:b/>
                <w:bCs/>
                <w:sz w:val="22"/>
                <w:szCs w:val="22"/>
              </w:rPr>
              <w:t>Requirement</w:t>
            </w:r>
          </w:p>
        </w:tc>
        <w:tc>
          <w:tcPr>
            <w:tcW w:w="1350" w:type="dxa"/>
            <w:tcBorders>
              <w:bottom w:val="single" w:sz="4" w:space="0" w:color="auto"/>
            </w:tcBorders>
            <w:vAlign w:val="center"/>
          </w:tcPr>
          <w:p w14:paraId="4C3083E3" w14:textId="77777777" w:rsidR="00960383" w:rsidRPr="00203892" w:rsidRDefault="00960383" w:rsidP="00595EC1">
            <w:pPr>
              <w:jc w:val="center"/>
              <w:rPr>
                <w:rFonts w:ascii="Arial" w:hAnsi="Arial" w:cs="Arial"/>
                <w:b/>
                <w:bCs/>
                <w:sz w:val="22"/>
                <w:szCs w:val="22"/>
              </w:rPr>
            </w:pPr>
            <w:r w:rsidRPr="00203892">
              <w:rPr>
                <w:rFonts w:ascii="Arial" w:hAnsi="Arial" w:cs="Arial"/>
                <w:b/>
                <w:bCs/>
                <w:sz w:val="22"/>
                <w:szCs w:val="22"/>
              </w:rPr>
              <w:t>Section</w:t>
            </w:r>
          </w:p>
        </w:tc>
        <w:tc>
          <w:tcPr>
            <w:tcW w:w="3420" w:type="dxa"/>
            <w:tcBorders>
              <w:bottom w:val="single" w:sz="4" w:space="0" w:color="auto"/>
            </w:tcBorders>
            <w:vAlign w:val="center"/>
          </w:tcPr>
          <w:p w14:paraId="7C408ACE" w14:textId="77777777" w:rsidR="00960383" w:rsidRPr="00203892" w:rsidRDefault="00960383" w:rsidP="00595EC1">
            <w:pPr>
              <w:jc w:val="center"/>
              <w:rPr>
                <w:rFonts w:ascii="Arial" w:hAnsi="Arial" w:cs="Arial"/>
                <w:b/>
                <w:bCs/>
                <w:sz w:val="22"/>
                <w:szCs w:val="22"/>
              </w:rPr>
            </w:pPr>
            <w:r w:rsidRPr="00203892">
              <w:rPr>
                <w:rFonts w:ascii="Arial" w:hAnsi="Arial" w:cs="Arial"/>
                <w:b/>
                <w:bCs/>
                <w:sz w:val="22"/>
                <w:szCs w:val="22"/>
              </w:rPr>
              <w:t>Requirement</w:t>
            </w:r>
          </w:p>
        </w:tc>
        <w:tc>
          <w:tcPr>
            <w:tcW w:w="4073" w:type="dxa"/>
            <w:vMerge/>
            <w:tcBorders>
              <w:bottom w:val="single" w:sz="4" w:space="0" w:color="auto"/>
            </w:tcBorders>
            <w:vAlign w:val="center"/>
          </w:tcPr>
          <w:p w14:paraId="5319FDE4" w14:textId="77777777" w:rsidR="00960383" w:rsidRPr="00203892" w:rsidRDefault="00960383" w:rsidP="00595EC1">
            <w:pPr>
              <w:jc w:val="center"/>
              <w:rPr>
                <w:rFonts w:ascii="Arial" w:hAnsi="Arial" w:cs="Arial"/>
                <w:b/>
                <w:bCs/>
                <w:sz w:val="22"/>
                <w:szCs w:val="22"/>
              </w:rPr>
            </w:pPr>
          </w:p>
        </w:tc>
      </w:tr>
      <w:tr w:rsidR="00CF4CA0" w:rsidRPr="00C65EC3" w14:paraId="7D7E522B" w14:textId="77777777" w:rsidTr="00A41791">
        <w:tc>
          <w:tcPr>
            <w:tcW w:w="13428" w:type="dxa"/>
            <w:gridSpan w:val="5"/>
            <w:shd w:val="clear" w:color="auto" w:fill="7F7F7F" w:themeFill="text1" w:themeFillTint="80"/>
            <w:vAlign w:val="center"/>
          </w:tcPr>
          <w:p w14:paraId="28EF4031" w14:textId="77777777" w:rsidR="00CF4CA0" w:rsidRPr="00B30655" w:rsidRDefault="00EF2F55" w:rsidP="00883441">
            <w:pPr>
              <w:rPr>
                <w:rFonts w:ascii="Arial" w:hAnsi="Arial" w:cs="Arial"/>
                <w:sz w:val="20"/>
                <w:szCs w:val="20"/>
              </w:rPr>
            </w:pPr>
            <w:r>
              <w:rPr>
                <w:rFonts w:ascii="Arial" w:hAnsi="Arial" w:cs="Arial"/>
                <w:b/>
                <w:bCs/>
                <w:sz w:val="20"/>
                <w:szCs w:val="20"/>
              </w:rPr>
              <w:t>Chapter 1</w:t>
            </w:r>
            <w:r w:rsidR="008517EC">
              <w:rPr>
                <w:rFonts w:ascii="Arial" w:hAnsi="Arial" w:cs="Arial"/>
                <w:b/>
                <w:bCs/>
                <w:sz w:val="20"/>
                <w:szCs w:val="20"/>
              </w:rPr>
              <w:t>:</w:t>
            </w:r>
            <w:r w:rsidR="00CF4CA0" w:rsidRPr="00B30655">
              <w:rPr>
                <w:rFonts w:ascii="Arial" w:hAnsi="Arial" w:cs="Arial"/>
                <w:b/>
                <w:bCs/>
                <w:sz w:val="20"/>
                <w:szCs w:val="20"/>
              </w:rPr>
              <w:t xml:space="preserve"> </w:t>
            </w:r>
            <w:r>
              <w:rPr>
                <w:rFonts w:ascii="Arial" w:hAnsi="Arial" w:cs="Arial"/>
                <w:b/>
                <w:bCs/>
                <w:sz w:val="20"/>
                <w:szCs w:val="20"/>
              </w:rPr>
              <w:t>Scope and Administration</w:t>
            </w:r>
          </w:p>
        </w:tc>
      </w:tr>
      <w:tr w:rsidR="00F3288E" w:rsidRPr="00C65EC3" w14:paraId="2E9D5CB2" w14:textId="77777777" w:rsidTr="00A41791">
        <w:tc>
          <w:tcPr>
            <w:tcW w:w="13428" w:type="dxa"/>
            <w:gridSpan w:val="5"/>
            <w:vAlign w:val="center"/>
          </w:tcPr>
          <w:p w14:paraId="3216C557" w14:textId="35647140" w:rsidR="00F3288E" w:rsidRPr="00F3288E" w:rsidRDefault="00F3288E" w:rsidP="00EF2F55">
            <w:pPr>
              <w:rPr>
                <w:rFonts w:ascii="Arial" w:hAnsi="Arial" w:cs="Arial"/>
                <w:i/>
                <w:iCs/>
                <w:sz w:val="20"/>
                <w:szCs w:val="20"/>
              </w:rPr>
            </w:pPr>
            <w:r>
              <w:rPr>
                <w:rFonts w:ascii="Arial" w:hAnsi="Arial" w:cs="Arial"/>
                <w:i/>
                <w:iCs/>
                <w:sz w:val="20"/>
                <w:szCs w:val="20"/>
              </w:rPr>
              <w:t>No changes.</w:t>
            </w:r>
          </w:p>
        </w:tc>
      </w:tr>
      <w:tr w:rsidR="007128DA" w:rsidRPr="00C65EC3" w14:paraId="3C4A050B" w14:textId="77777777" w:rsidTr="00A41791">
        <w:tc>
          <w:tcPr>
            <w:tcW w:w="13428" w:type="dxa"/>
            <w:gridSpan w:val="5"/>
            <w:shd w:val="clear" w:color="auto" w:fill="7F7F7F" w:themeFill="text1" w:themeFillTint="80"/>
            <w:vAlign w:val="center"/>
          </w:tcPr>
          <w:p w14:paraId="65F9D415" w14:textId="77777777" w:rsidR="007128DA" w:rsidRPr="007128DA" w:rsidRDefault="007128DA" w:rsidP="00EF2F55">
            <w:pPr>
              <w:rPr>
                <w:rFonts w:ascii="Arial" w:hAnsi="Arial" w:cs="Arial"/>
                <w:b/>
                <w:sz w:val="20"/>
                <w:szCs w:val="20"/>
              </w:rPr>
            </w:pPr>
            <w:r>
              <w:rPr>
                <w:rFonts w:ascii="Arial" w:hAnsi="Arial" w:cs="Arial"/>
                <w:b/>
                <w:sz w:val="20"/>
                <w:szCs w:val="20"/>
              </w:rPr>
              <w:t>Chapter 2:  Definitions</w:t>
            </w:r>
          </w:p>
        </w:tc>
      </w:tr>
      <w:tr w:rsidR="00A10EE3" w:rsidRPr="00C65EC3" w14:paraId="3E83429D" w14:textId="77777777" w:rsidTr="00A41791">
        <w:tc>
          <w:tcPr>
            <w:tcW w:w="1435" w:type="dxa"/>
            <w:vAlign w:val="center"/>
          </w:tcPr>
          <w:p w14:paraId="7EB0418C" w14:textId="64D0DD8B" w:rsidR="00A10EE3" w:rsidRDefault="00A10EE3" w:rsidP="00A10EE3">
            <w:pPr>
              <w:jc w:val="center"/>
              <w:rPr>
                <w:rFonts w:ascii="Arial" w:hAnsi="Arial" w:cs="Arial"/>
                <w:sz w:val="20"/>
                <w:szCs w:val="20"/>
              </w:rPr>
            </w:pPr>
            <w:r>
              <w:rPr>
                <w:rFonts w:ascii="Arial" w:hAnsi="Arial" w:cs="Arial"/>
                <w:sz w:val="20"/>
                <w:szCs w:val="20"/>
              </w:rPr>
              <w:t>202</w:t>
            </w:r>
          </w:p>
        </w:tc>
        <w:tc>
          <w:tcPr>
            <w:tcW w:w="3150" w:type="dxa"/>
            <w:vAlign w:val="center"/>
          </w:tcPr>
          <w:p w14:paraId="4ACF8DCC" w14:textId="7CCB78BF" w:rsidR="00A10EE3" w:rsidRDefault="00A10EE3" w:rsidP="00A10EE3">
            <w:pPr>
              <w:rPr>
                <w:rFonts w:ascii="Arial" w:hAnsi="Arial" w:cs="Arial"/>
                <w:sz w:val="20"/>
                <w:szCs w:val="20"/>
              </w:rPr>
            </w:pPr>
            <w:r>
              <w:rPr>
                <w:rFonts w:ascii="Arial" w:hAnsi="Arial" w:cs="Arial"/>
                <w:sz w:val="20"/>
                <w:szCs w:val="20"/>
              </w:rPr>
              <w:t>Definitions: Change of Occupancy</w:t>
            </w:r>
          </w:p>
        </w:tc>
        <w:tc>
          <w:tcPr>
            <w:tcW w:w="1350" w:type="dxa"/>
            <w:vAlign w:val="center"/>
          </w:tcPr>
          <w:p w14:paraId="177FA15B" w14:textId="6147FF0F" w:rsidR="00A10EE3" w:rsidRDefault="00A10EE3" w:rsidP="00A10EE3">
            <w:pPr>
              <w:jc w:val="center"/>
              <w:rPr>
                <w:rFonts w:ascii="Arial" w:hAnsi="Arial" w:cs="Arial"/>
                <w:sz w:val="20"/>
                <w:szCs w:val="20"/>
              </w:rPr>
            </w:pPr>
            <w:r>
              <w:rPr>
                <w:rFonts w:ascii="Arial" w:hAnsi="Arial" w:cs="Arial"/>
                <w:sz w:val="20"/>
                <w:szCs w:val="20"/>
              </w:rPr>
              <w:t>202</w:t>
            </w:r>
          </w:p>
        </w:tc>
        <w:tc>
          <w:tcPr>
            <w:tcW w:w="3420" w:type="dxa"/>
            <w:vAlign w:val="center"/>
          </w:tcPr>
          <w:p w14:paraId="165DD629" w14:textId="2210D5EA" w:rsidR="00A10EE3" w:rsidRDefault="00A10EE3" w:rsidP="00A10EE3">
            <w:pPr>
              <w:rPr>
                <w:rFonts w:ascii="Arial" w:hAnsi="Arial" w:cs="Arial"/>
                <w:sz w:val="20"/>
                <w:szCs w:val="20"/>
              </w:rPr>
            </w:pPr>
            <w:r>
              <w:rPr>
                <w:rFonts w:ascii="Arial" w:hAnsi="Arial" w:cs="Arial"/>
                <w:sz w:val="20"/>
                <w:szCs w:val="20"/>
              </w:rPr>
              <w:t>Definitions: Change of Occupancy</w:t>
            </w:r>
          </w:p>
        </w:tc>
        <w:tc>
          <w:tcPr>
            <w:tcW w:w="4073" w:type="dxa"/>
            <w:vAlign w:val="center"/>
          </w:tcPr>
          <w:p w14:paraId="28ED9BEB" w14:textId="271AC28A" w:rsidR="00A10EE3" w:rsidRPr="0066256D" w:rsidRDefault="00A10EE3" w:rsidP="00A10EE3">
            <w:pPr>
              <w:autoSpaceDE w:val="0"/>
              <w:autoSpaceDN w:val="0"/>
              <w:adjustRightInd w:val="0"/>
              <w:rPr>
                <w:rFonts w:ascii="Arial" w:hAnsi="Arial" w:cs="Arial"/>
                <w:sz w:val="20"/>
                <w:szCs w:val="20"/>
              </w:rPr>
            </w:pPr>
            <w:r>
              <w:rPr>
                <w:rFonts w:ascii="Arial" w:hAnsi="Arial" w:cs="Arial"/>
                <w:sz w:val="20"/>
                <w:szCs w:val="20"/>
              </w:rPr>
              <w:t>Definition reformatted into a numbered list for clarity.  Change of use within a group has been revised for consistency with the FBCB.</w:t>
            </w:r>
          </w:p>
        </w:tc>
      </w:tr>
      <w:tr w:rsidR="00A10EE3" w:rsidRPr="00C65EC3" w14:paraId="1FDCD096" w14:textId="77777777" w:rsidTr="00A10EE3">
        <w:tc>
          <w:tcPr>
            <w:tcW w:w="1435" w:type="dxa"/>
            <w:vAlign w:val="center"/>
          </w:tcPr>
          <w:p w14:paraId="4C9F5C5F" w14:textId="4D62A6CE" w:rsidR="00A10EE3" w:rsidRDefault="00A10EE3" w:rsidP="00A10EE3">
            <w:pPr>
              <w:jc w:val="center"/>
              <w:rPr>
                <w:rFonts w:ascii="Arial" w:hAnsi="Arial" w:cs="Arial"/>
                <w:sz w:val="20"/>
                <w:szCs w:val="20"/>
              </w:rPr>
            </w:pPr>
            <w:r>
              <w:rPr>
                <w:rFonts w:ascii="Arial" w:hAnsi="Arial" w:cs="Arial"/>
                <w:sz w:val="20"/>
                <w:szCs w:val="20"/>
              </w:rPr>
              <w:t>202</w:t>
            </w:r>
          </w:p>
        </w:tc>
        <w:tc>
          <w:tcPr>
            <w:tcW w:w="3150" w:type="dxa"/>
            <w:vAlign w:val="center"/>
          </w:tcPr>
          <w:p w14:paraId="18A79277" w14:textId="5AE659E3" w:rsidR="00A10EE3" w:rsidRDefault="00A10EE3" w:rsidP="00A10EE3">
            <w:pPr>
              <w:rPr>
                <w:rFonts w:ascii="Arial" w:hAnsi="Arial" w:cs="Arial"/>
                <w:sz w:val="20"/>
                <w:szCs w:val="20"/>
              </w:rPr>
            </w:pPr>
            <w:r>
              <w:rPr>
                <w:rFonts w:ascii="Arial" w:hAnsi="Arial" w:cs="Arial"/>
                <w:sz w:val="20"/>
                <w:szCs w:val="20"/>
              </w:rPr>
              <w:t>Definitions: Existing Structures</w:t>
            </w:r>
          </w:p>
        </w:tc>
        <w:tc>
          <w:tcPr>
            <w:tcW w:w="1350" w:type="dxa"/>
            <w:vAlign w:val="center"/>
          </w:tcPr>
          <w:p w14:paraId="6FAA8C8F" w14:textId="7637E143" w:rsidR="00A10EE3" w:rsidRDefault="00A10EE3" w:rsidP="00A10EE3">
            <w:pPr>
              <w:jc w:val="center"/>
              <w:rPr>
                <w:rFonts w:ascii="Arial" w:hAnsi="Arial" w:cs="Arial"/>
                <w:sz w:val="20"/>
                <w:szCs w:val="20"/>
              </w:rPr>
            </w:pPr>
            <w:r>
              <w:rPr>
                <w:rFonts w:ascii="Arial" w:hAnsi="Arial" w:cs="Arial"/>
                <w:sz w:val="20"/>
                <w:szCs w:val="20"/>
              </w:rPr>
              <w:t>202</w:t>
            </w:r>
          </w:p>
        </w:tc>
        <w:tc>
          <w:tcPr>
            <w:tcW w:w="3420" w:type="dxa"/>
            <w:vAlign w:val="center"/>
          </w:tcPr>
          <w:p w14:paraId="7CDF4607" w14:textId="58C9BC4D" w:rsidR="00A10EE3" w:rsidRDefault="00A10EE3" w:rsidP="00A10EE3">
            <w:pPr>
              <w:rPr>
                <w:rFonts w:ascii="Arial" w:hAnsi="Arial" w:cs="Arial"/>
                <w:sz w:val="20"/>
                <w:szCs w:val="20"/>
              </w:rPr>
            </w:pPr>
            <w:r>
              <w:rPr>
                <w:rFonts w:ascii="Arial" w:hAnsi="Arial" w:cs="Arial"/>
                <w:sz w:val="20"/>
                <w:szCs w:val="20"/>
              </w:rPr>
              <w:t>Definitions: Existing Structures</w:t>
            </w:r>
          </w:p>
        </w:tc>
        <w:tc>
          <w:tcPr>
            <w:tcW w:w="4073" w:type="dxa"/>
            <w:vAlign w:val="center"/>
          </w:tcPr>
          <w:p w14:paraId="1C8E72F5" w14:textId="0B3CEE07" w:rsidR="00A10EE3" w:rsidRDefault="00A10EE3" w:rsidP="00A10EE3">
            <w:pPr>
              <w:rPr>
                <w:rFonts w:ascii="Arial" w:hAnsi="Arial" w:cs="Arial"/>
                <w:sz w:val="20"/>
                <w:szCs w:val="20"/>
              </w:rPr>
            </w:pPr>
            <w:r>
              <w:rPr>
                <w:rFonts w:ascii="Arial" w:hAnsi="Arial" w:cs="Arial"/>
                <w:sz w:val="20"/>
                <w:szCs w:val="20"/>
              </w:rPr>
              <w:t>Definition revised to be consistent with the FBCB instead of referencing the applicable section in the FBCB.</w:t>
            </w:r>
          </w:p>
        </w:tc>
      </w:tr>
      <w:tr w:rsidR="00A10EE3" w:rsidRPr="00C65EC3" w14:paraId="0E4A6A53" w14:textId="77777777" w:rsidTr="000160B0">
        <w:tc>
          <w:tcPr>
            <w:tcW w:w="1435" w:type="dxa"/>
            <w:vAlign w:val="center"/>
          </w:tcPr>
          <w:p w14:paraId="753ACB14" w14:textId="100E8D9E" w:rsidR="00A10EE3" w:rsidRDefault="000160B0" w:rsidP="00A10EE3">
            <w:pPr>
              <w:jc w:val="center"/>
              <w:rPr>
                <w:rFonts w:ascii="Arial" w:hAnsi="Arial" w:cs="Arial"/>
                <w:sz w:val="20"/>
                <w:szCs w:val="20"/>
              </w:rPr>
            </w:pPr>
            <w:r>
              <w:rPr>
                <w:rFonts w:ascii="Arial" w:hAnsi="Arial" w:cs="Arial"/>
                <w:sz w:val="20"/>
                <w:szCs w:val="20"/>
              </w:rPr>
              <w:t>-</w:t>
            </w:r>
          </w:p>
        </w:tc>
        <w:tc>
          <w:tcPr>
            <w:tcW w:w="3150" w:type="dxa"/>
            <w:vAlign w:val="center"/>
          </w:tcPr>
          <w:p w14:paraId="6B8DAE22" w14:textId="195BA305" w:rsidR="00A10EE3" w:rsidRDefault="000160B0" w:rsidP="000160B0">
            <w:pPr>
              <w:jc w:val="center"/>
              <w:rPr>
                <w:rFonts w:ascii="Arial" w:hAnsi="Arial" w:cs="Arial"/>
                <w:sz w:val="20"/>
                <w:szCs w:val="20"/>
              </w:rPr>
            </w:pPr>
            <w:r>
              <w:rPr>
                <w:rFonts w:ascii="Arial" w:hAnsi="Arial" w:cs="Arial"/>
                <w:sz w:val="20"/>
                <w:szCs w:val="20"/>
              </w:rPr>
              <w:t>-</w:t>
            </w:r>
          </w:p>
        </w:tc>
        <w:tc>
          <w:tcPr>
            <w:tcW w:w="1350" w:type="dxa"/>
            <w:vAlign w:val="center"/>
          </w:tcPr>
          <w:p w14:paraId="355E2F89" w14:textId="4B2C75CA" w:rsidR="00A10EE3" w:rsidRDefault="000160B0" w:rsidP="00A10EE3">
            <w:pPr>
              <w:jc w:val="center"/>
              <w:rPr>
                <w:rFonts w:ascii="Arial" w:hAnsi="Arial" w:cs="Arial"/>
                <w:sz w:val="20"/>
                <w:szCs w:val="20"/>
              </w:rPr>
            </w:pPr>
            <w:r>
              <w:rPr>
                <w:rFonts w:ascii="Arial" w:hAnsi="Arial" w:cs="Arial"/>
                <w:sz w:val="20"/>
                <w:szCs w:val="20"/>
              </w:rPr>
              <w:t>202</w:t>
            </w:r>
          </w:p>
        </w:tc>
        <w:tc>
          <w:tcPr>
            <w:tcW w:w="3420" w:type="dxa"/>
            <w:vAlign w:val="center"/>
          </w:tcPr>
          <w:p w14:paraId="795264DF" w14:textId="0AEB2893" w:rsidR="00A10EE3" w:rsidRDefault="000160B0" w:rsidP="00A10EE3">
            <w:pPr>
              <w:rPr>
                <w:rFonts w:ascii="Arial" w:hAnsi="Arial" w:cs="Arial"/>
                <w:sz w:val="20"/>
                <w:szCs w:val="20"/>
              </w:rPr>
            </w:pPr>
            <w:r>
              <w:rPr>
                <w:rFonts w:ascii="Arial" w:hAnsi="Arial" w:cs="Arial"/>
                <w:sz w:val="20"/>
                <w:szCs w:val="20"/>
              </w:rPr>
              <w:t>Definitions: Positive Roof Drainage</w:t>
            </w:r>
          </w:p>
        </w:tc>
        <w:tc>
          <w:tcPr>
            <w:tcW w:w="4073" w:type="dxa"/>
            <w:vAlign w:val="center"/>
          </w:tcPr>
          <w:p w14:paraId="68F4B180" w14:textId="2E7F4BAB" w:rsidR="00A10EE3" w:rsidRDefault="000160B0" w:rsidP="00A10EE3">
            <w:pPr>
              <w:autoSpaceDE w:val="0"/>
              <w:autoSpaceDN w:val="0"/>
              <w:adjustRightInd w:val="0"/>
              <w:rPr>
                <w:rFonts w:ascii="Arial" w:hAnsi="Arial" w:cs="Arial"/>
                <w:sz w:val="20"/>
                <w:szCs w:val="20"/>
              </w:rPr>
            </w:pPr>
            <w:r>
              <w:rPr>
                <w:rFonts w:ascii="Arial" w:hAnsi="Arial" w:cs="Arial"/>
                <w:sz w:val="20"/>
                <w:szCs w:val="20"/>
              </w:rPr>
              <w:t>New definition of Positive Roof Drainage has been added that is consistent with how the term is defined in the FBCB.</w:t>
            </w:r>
          </w:p>
        </w:tc>
      </w:tr>
      <w:tr w:rsidR="000160B0" w:rsidRPr="00C65EC3" w14:paraId="349D4878" w14:textId="77777777" w:rsidTr="00A41791">
        <w:tc>
          <w:tcPr>
            <w:tcW w:w="1435" w:type="dxa"/>
            <w:vAlign w:val="center"/>
          </w:tcPr>
          <w:p w14:paraId="4D44EEB7" w14:textId="1071DBC5" w:rsidR="000160B0" w:rsidRDefault="000160B0" w:rsidP="000160B0">
            <w:pPr>
              <w:jc w:val="center"/>
              <w:rPr>
                <w:rFonts w:ascii="Arial" w:hAnsi="Arial" w:cs="Arial"/>
                <w:sz w:val="20"/>
                <w:szCs w:val="20"/>
              </w:rPr>
            </w:pPr>
            <w:r>
              <w:rPr>
                <w:rFonts w:ascii="Arial" w:hAnsi="Arial" w:cs="Arial"/>
                <w:sz w:val="20"/>
                <w:szCs w:val="20"/>
              </w:rPr>
              <w:t>-</w:t>
            </w:r>
          </w:p>
        </w:tc>
        <w:tc>
          <w:tcPr>
            <w:tcW w:w="3150" w:type="dxa"/>
            <w:vAlign w:val="center"/>
          </w:tcPr>
          <w:p w14:paraId="6886B9D8" w14:textId="7B08BEE6" w:rsidR="000160B0" w:rsidRDefault="000160B0" w:rsidP="000160B0">
            <w:pPr>
              <w:jc w:val="center"/>
              <w:rPr>
                <w:rFonts w:ascii="Arial" w:hAnsi="Arial" w:cs="Arial"/>
                <w:sz w:val="20"/>
                <w:szCs w:val="20"/>
              </w:rPr>
            </w:pPr>
            <w:r>
              <w:rPr>
                <w:rFonts w:ascii="Arial" w:hAnsi="Arial" w:cs="Arial"/>
                <w:sz w:val="20"/>
                <w:szCs w:val="20"/>
              </w:rPr>
              <w:t>-</w:t>
            </w:r>
          </w:p>
        </w:tc>
        <w:tc>
          <w:tcPr>
            <w:tcW w:w="1350" w:type="dxa"/>
            <w:vAlign w:val="center"/>
          </w:tcPr>
          <w:p w14:paraId="13948BBB" w14:textId="19906F73" w:rsidR="000160B0" w:rsidRDefault="000160B0" w:rsidP="000160B0">
            <w:pPr>
              <w:jc w:val="center"/>
              <w:rPr>
                <w:rFonts w:ascii="Arial" w:hAnsi="Arial" w:cs="Arial"/>
                <w:sz w:val="20"/>
                <w:szCs w:val="20"/>
              </w:rPr>
            </w:pPr>
            <w:r>
              <w:rPr>
                <w:rFonts w:ascii="Arial" w:hAnsi="Arial" w:cs="Arial"/>
                <w:sz w:val="20"/>
                <w:szCs w:val="20"/>
              </w:rPr>
              <w:t>202</w:t>
            </w:r>
          </w:p>
        </w:tc>
        <w:tc>
          <w:tcPr>
            <w:tcW w:w="3420" w:type="dxa"/>
            <w:vAlign w:val="center"/>
          </w:tcPr>
          <w:p w14:paraId="44C14CDD" w14:textId="0B8F741F" w:rsidR="000160B0" w:rsidRDefault="000160B0" w:rsidP="000160B0">
            <w:pPr>
              <w:rPr>
                <w:rFonts w:ascii="Arial" w:hAnsi="Arial" w:cs="Arial"/>
                <w:sz w:val="20"/>
                <w:szCs w:val="20"/>
              </w:rPr>
            </w:pPr>
            <w:r>
              <w:rPr>
                <w:rFonts w:ascii="Arial" w:hAnsi="Arial" w:cs="Arial"/>
                <w:sz w:val="20"/>
                <w:szCs w:val="20"/>
              </w:rPr>
              <w:t>Definitions: Substantial Structural Alteration</w:t>
            </w:r>
          </w:p>
        </w:tc>
        <w:tc>
          <w:tcPr>
            <w:tcW w:w="4073" w:type="dxa"/>
            <w:vAlign w:val="center"/>
          </w:tcPr>
          <w:p w14:paraId="46AEA283" w14:textId="28AFC70F" w:rsidR="000160B0" w:rsidRDefault="000160B0" w:rsidP="000160B0">
            <w:pPr>
              <w:rPr>
                <w:rFonts w:ascii="Arial" w:hAnsi="Arial" w:cs="Arial"/>
                <w:sz w:val="20"/>
                <w:szCs w:val="20"/>
              </w:rPr>
            </w:pPr>
            <w:r>
              <w:rPr>
                <w:rFonts w:ascii="Arial" w:hAnsi="Arial" w:cs="Arial"/>
                <w:sz w:val="20"/>
                <w:szCs w:val="20"/>
              </w:rPr>
              <w:t xml:space="preserve">New definition based on criteria contained in Section 907.4.2.  Existing wording in Section 907.4.2 </w:t>
            </w:r>
            <w:r w:rsidR="00492370">
              <w:rPr>
                <w:rFonts w:ascii="Arial" w:hAnsi="Arial" w:cs="Arial"/>
                <w:sz w:val="20"/>
                <w:szCs w:val="20"/>
              </w:rPr>
              <w:t>has been</w:t>
            </w:r>
            <w:r>
              <w:rPr>
                <w:rFonts w:ascii="Arial" w:hAnsi="Arial" w:cs="Arial"/>
                <w:sz w:val="20"/>
                <w:szCs w:val="20"/>
              </w:rPr>
              <w:t xml:space="preserve"> relocated to </w:t>
            </w:r>
            <w:r w:rsidR="00492370">
              <w:rPr>
                <w:rFonts w:ascii="Arial" w:hAnsi="Arial" w:cs="Arial"/>
                <w:sz w:val="20"/>
                <w:szCs w:val="20"/>
              </w:rPr>
              <w:t>form a</w:t>
            </w:r>
            <w:r>
              <w:rPr>
                <w:rFonts w:ascii="Arial" w:hAnsi="Arial" w:cs="Arial"/>
                <w:sz w:val="20"/>
                <w:szCs w:val="20"/>
              </w:rPr>
              <w:t xml:space="preserve"> new definition for clarity.</w:t>
            </w:r>
          </w:p>
        </w:tc>
      </w:tr>
      <w:tr w:rsidR="000160B0" w:rsidRPr="00C65EC3" w14:paraId="1AD7CEC8" w14:textId="77777777" w:rsidTr="00A41791">
        <w:tc>
          <w:tcPr>
            <w:tcW w:w="13428" w:type="dxa"/>
            <w:gridSpan w:val="5"/>
            <w:shd w:val="clear" w:color="auto" w:fill="7F7F7F" w:themeFill="text1" w:themeFillTint="80"/>
            <w:vAlign w:val="center"/>
          </w:tcPr>
          <w:p w14:paraId="2192E13E" w14:textId="32B1BB14" w:rsidR="000160B0" w:rsidRPr="003E3744" w:rsidRDefault="000160B0" w:rsidP="000160B0">
            <w:pPr>
              <w:rPr>
                <w:rFonts w:ascii="Arial" w:hAnsi="Arial" w:cs="Arial"/>
                <w:b/>
                <w:sz w:val="20"/>
                <w:szCs w:val="20"/>
              </w:rPr>
            </w:pPr>
            <w:r>
              <w:rPr>
                <w:rFonts w:ascii="Arial" w:hAnsi="Arial" w:cs="Arial"/>
                <w:b/>
                <w:sz w:val="20"/>
                <w:szCs w:val="20"/>
              </w:rPr>
              <w:t xml:space="preserve">Chapter 3: </w:t>
            </w:r>
            <w:r w:rsidR="00E91EE1">
              <w:rPr>
                <w:rFonts w:ascii="Arial" w:hAnsi="Arial" w:cs="Arial"/>
                <w:b/>
                <w:sz w:val="20"/>
                <w:szCs w:val="20"/>
              </w:rPr>
              <w:t>Provisions for All Compliance Methods</w:t>
            </w:r>
          </w:p>
        </w:tc>
      </w:tr>
      <w:tr w:rsidR="008F1C26" w:rsidRPr="00C65EC3" w14:paraId="273D53E5" w14:textId="77777777" w:rsidTr="00492370">
        <w:tc>
          <w:tcPr>
            <w:tcW w:w="1435" w:type="dxa"/>
            <w:vMerge w:val="restart"/>
            <w:shd w:val="clear" w:color="auto" w:fill="FFFF00"/>
            <w:vAlign w:val="center"/>
          </w:tcPr>
          <w:p w14:paraId="64249E87" w14:textId="38E02F41" w:rsidR="008F1C26" w:rsidRPr="00EE3B22" w:rsidRDefault="008F1C26" w:rsidP="000160B0">
            <w:pPr>
              <w:jc w:val="center"/>
              <w:rPr>
                <w:rFonts w:ascii="Arial" w:hAnsi="Arial" w:cs="Arial"/>
                <w:sz w:val="20"/>
                <w:szCs w:val="20"/>
              </w:rPr>
            </w:pPr>
            <w:r>
              <w:rPr>
                <w:rFonts w:ascii="Arial" w:hAnsi="Arial" w:cs="Arial"/>
                <w:sz w:val="20"/>
                <w:szCs w:val="20"/>
              </w:rPr>
              <w:t>301.1</w:t>
            </w:r>
          </w:p>
        </w:tc>
        <w:tc>
          <w:tcPr>
            <w:tcW w:w="3150" w:type="dxa"/>
            <w:vMerge w:val="restart"/>
            <w:shd w:val="clear" w:color="auto" w:fill="FFFF00"/>
            <w:vAlign w:val="center"/>
          </w:tcPr>
          <w:p w14:paraId="6BE29302" w14:textId="7329F322" w:rsidR="008F1C26" w:rsidRPr="00EE3B22" w:rsidRDefault="008F1C26" w:rsidP="000160B0">
            <w:pPr>
              <w:rPr>
                <w:rFonts w:ascii="Arial" w:hAnsi="Arial" w:cs="Arial"/>
                <w:sz w:val="20"/>
                <w:szCs w:val="20"/>
              </w:rPr>
            </w:pPr>
            <w:r>
              <w:rPr>
                <w:rFonts w:ascii="Arial" w:hAnsi="Arial" w:cs="Arial"/>
                <w:sz w:val="20"/>
                <w:szCs w:val="20"/>
              </w:rPr>
              <w:t>General</w:t>
            </w:r>
          </w:p>
        </w:tc>
        <w:tc>
          <w:tcPr>
            <w:tcW w:w="1350" w:type="dxa"/>
            <w:shd w:val="clear" w:color="auto" w:fill="FFFF00"/>
            <w:vAlign w:val="center"/>
          </w:tcPr>
          <w:p w14:paraId="6E2E9821" w14:textId="7A084189" w:rsidR="008F1C26" w:rsidRPr="00EE3B22" w:rsidRDefault="008F1C26" w:rsidP="000160B0">
            <w:pPr>
              <w:jc w:val="center"/>
              <w:rPr>
                <w:rFonts w:ascii="Arial" w:hAnsi="Arial" w:cs="Arial"/>
                <w:sz w:val="20"/>
                <w:szCs w:val="20"/>
              </w:rPr>
            </w:pPr>
            <w:r>
              <w:rPr>
                <w:rFonts w:ascii="Arial" w:hAnsi="Arial" w:cs="Arial"/>
                <w:sz w:val="20"/>
                <w:szCs w:val="20"/>
              </w:rPr>
              <w:t>301.1</w:t>
            </w:r>
          </w:p>
        </w:tc>
        <w:tc>
          <w:tcPr>
            <w:tcW w:w="3420" w:type="dxa"/>
            <w:shd w:val="clear" w:color="auto" w:fill="FFFF00"/>
            <w:vAlign w:val="center"/>
          </w:tcPr>
          <w:p w14:paraId="0C8F131E" w14:textId="3C67213A" w:rsidR="008F1C26" w:rsidRPr="00EE3B22" w:rsidRDefault="008F1C26" w:rsidP="000160B0">
            <w:pPr>
              <w:rPr>
                <w:rFonts w:ascii="Arial" w:hAnsi="Arial" w:cs="Arial"/>
                <w:sz w:val="20"/>
                <w:szCs w:val="20"/>
              </w:rPr>
            </w:pPr>
            <w:r>
              <w:rPr>
                <w:rFonts w:ascii="Arial" w:hAnsi="Arial" w:cs="Arial"/>
                <w:sz w:val="20"/>
                <w:szCs w:val="20"/>
              </w:rPr>
              <w:t>General</w:t>
            </w:r>
          </w:p>
        </w:tc>
        <w:tc>
          <w:tcPr>
            <w:tcW w:w="4073" w:type="dxa"/>
            <w:vMerge w:val="restart"/>
            <w:shd w:val="clear" w:color="auto" w:fill="FFFF00"/>
            <w:vAlign w:val="center"/>
          </w:tcPr>
          <w:p w14:paraId="622E1D9F" w14:textId="77777777" w:rsidR="008F1C26" w:rsidRDefault="008F1C26" w:rsidP="000160B0">
            <w:pPr>
              <w:rPr>
                <w:rFonts w:ascii="Arial" w:hAnsi="Arial" w:cs="Arial"/>
                <w:sz w:val="20"/>
                <w:szCs w:val="20"/>
              </w:rPr>
            </w:pPr>
            <w:r>
              <w:rPr>
                <w:rFonts w:ascii="Arial" w:hAnsi="Arial" w:cs="Arial"/>
                <w:sz w:val="20"/>
                <w:szCs w:val="20"/>
              </w:rPr>
              <w:t>The topic of repair has been removed from the 3 compliance methods.  New Section 301.2 refers to Chapter 4 for repairs (relocated from Chapter 6).</w:t>
            </w:r>
          </w:p>
          <w:p w14:paraId="2F82EF72" w14:textId="77777777" w:rsidR="008F1C26" w:rsidRDefault="008F1C26" w:rsidP="000160B0">
            <w:pPr>
              <w:rPr>
                <w:rFonts w:ascii="Arial" w:hAnsi="Arial" w:cs="Arial"/>
                <w:sz w:val="20"/>
                <w:szCs w:val="20"/>
              </w:rPr>
            </w:pPr>
          </w:p>
          <w:p w14:paraId="67DD1361" w14:textId="74D3F3A2" w:rsidR="008F1C26" w:rsidRPr="00EE3B22" w:rsidRDefault="00CD50EC" w:rsidP="000160B0">
            <w:pPr>
              <w:rPr>
                <w:rFonts w:ascii="Arial" w:hAnsi="Arial" w:cs="Arial"/>
                <w:sz w:val="20"/>
                <w:szCs w:val="20"/>
              </w:rPr>
            </w:pPr>
            <w:r>
              <w:rPr>
                <w:rFonts w:ascii="Arial" w:hAnsi="Arial" w:cs="Arial"/>
                <w:sz w:val="20"/>
                <w:szCs w:val="20"/>
              </w:rPr>
              <w:t>The exception that allows the code official to waive certain requirements for alterations complying with the laws in existence at the time the building or affected portion of the building was built has been modified.  The exception now does not apply to the structural provisions of Chapter 5, Section 707, Section 807, and Section 907.</w:t>
            </w:r>
          </w:p>
        </w:tc>
      </w:tr>
      <w:tr w:rsidR="008F1C26" w:rsidRPr="00C65EC3" w14:paraId="4A6D303C" w14:textId="77777777" w:rsidTr="00492370">
        <w:tc>
          <w:tcPr>
            <w:tcW w:w="1435" w:type="dxa"/>
            <w:vMerge/>
            <w:shd w:val="clear" w:color="auto" w:fill="FFFF00"/>
            <w:vAlign w:val="center"/>
          </w:tcPr>
          <w:p w14:paraId="484D3C0C" w14:textId="77777777" w:rsidR="008F1C26" w:rsidRPr="00EE3B22" w:rsidRDefault="008F1C26" w:rsidP="000160B0">
            <w:pPr>
              <w:jc w:val="center"/>
              <w:rPr>
                <w:rFonts w:ascii="Arial" w:hAnsi="Arial" w:cs="Arial"/>
                <w:sz w:val="20"/>
                <w:szCs w:val="20"/>
              </w:rPr>
            </w:pPr>
          </w:p>
        </w:tc>
        <w:tc>
          <w:tcPr>
            <w:tcW w:w="3150" w:type="dxa"/>
            <w:vMerge/>
            <w:shd w:val="clear" w:color="auto" w:fill="FFFF00"/>
            <w:vAlign w:val="center"/>
          </w:tcPr>
          <w:p w14:paraId="560579B1" w14:textId="77777777" w:rsidR="008F1C26" w:rsidRPr="00EE3B22" w:rsidRDefault="008F1C26" w:rsidP="000160B0">
            <w:pPr>
              <w:rPr>
                <w:rFonts w:ascii="Arial" w:hAnsi="Arial" w:cs="Arial"/>
                <w:sz w:val="20"/>
                <w:szCs w:val="20"/>
              </w:rPr>
            </w:pPr>
          </w:p>
        </w:tc>
        <w:tc>
          <w:tcPr>
            <w:tcW w:w="1350" w:type="dxa"/>
            <w:shd w:val="clear" w:color="auto" w:fill="FFFF00"/>
            <w:vAlign w:val="center"/>
          </w:tcPr>
          <w:p w14:paraId="2B1A5345" w14:textId="581E3809" w:rsidR="008F1C26" w:rsidRPr="00EE3B22" w:rsidRDefault="008F1C26" w:rsidP="000160B0">
            <w:pPr>
              <w:jc w:val="center"/>
              <w:rPr>
                <w:rFonts w:ascii="Arial" w:hAnsi="Arial" w:cs="Arial"/>
                <w:sz w:val="20"/>
                <w:szCs w:val="20"/>
              </w:rPr>
            </w:pPr>
            <w:r>
              <w:rPr>
                <w:rFonts w:ascii="Arial" w:hAnsi="Arial" w:cs="Arial"/>
                <w:sz w:val="20"/>
                <w:szCs w:val="20"/>
              </w:rPr>
              <w:t>301.2</w:t>
            </w:r>
          </w:p>
        </w:tc>
        <w:tc>
          <w:tcPr>
            <w:tcW w:w="3420" w:type="dxa"/>
            <w:shd w:val="clear" w:color="auto" w:fill="FFFF00"/>
            <w:vAlign w:val="center"/>
          </w:tcPr>
          <w:p w14:paraId="2BF93AFC" w14:textId="5CCF9E9E" w:rsidR="008F1C26" w:rsidRPr="00EE3B22" w:rsidRDefault="008F1C26" w:rsidP="000160B0">
            <w:pPr>
              <w:rPr>
                <w:rFonts w:ascii="Arial" w:hAnsi="Arial" w:cs="Arial"/>
                <w:sz w:val="20"/>
                <w:szCs w:val="20"/>
              </w:rPr>
            </w:pPr>
            <w:r>
              <w:rPr>
                <w:rFonts w:ascii="Arial" w:hAnsi="Arial" w:cs="Arial"/>
                <w:sz w:val="20"/>
                <w:szCs w:val="20"/>
              </w:rPr>
              <w:t>Repairs</w:t>
            </w:r>
          </w:p>
        </w:tc>
        <w:tc>
          <w:tcPr>
            <w:tcW w:w="4073" w:type="dxa"/>
            <w:vMerge/>
            <w:shd w:val="clear" w:color="auto" w:fill="FFFF00"/>
            <w:vAlign w:val="center"/>
          </w:tcPr>
          <w:p w14:paraId="1358A2E0" w14:textId="77777777" w:rsidR="008F1C26" w:rsidRPr="00EE3B22" w:rsidRDefault="008F1C26" w:rsidP="000160B0">
            <w:pPr>
              <w:rPr>
                <w:rFonts w:ascii="Arial" w:hAnsi="Arial" w:cs="Arial"/>
                <w:sz w:val="20"/>
                <w:szCs w:val="20"/>
              </w:rPr>
            </w:pPr>
          </w:p>
        </w:tc>
      </w:tr>
      <w:tr w:rsidR="008F1C26" w:rsidRPr="00C65EC3" w14:paraId="6F43095B" w14:textId="77777777" w:rsidTr="00492370">
        <w:tc>
          <w:tcPr>
            <w:tcW w:w="1435" w:type="dxa"/>
            <w:vMerge/>
            <w:shd w:val="clear" w:color="auto" w:fill="FFFF00"/>
            <w:vAlign w:val="center"/>
          </w:tcPr>
          <w:p w14:paraId="639C4F5E" w14:textId="77777777" w:rsidR="008F1C26" w:rsidRPr="00EE3B22" w:rsidRDefault="008F1C26" w:rsidP="000160B0">
            <w:pPr>
              <w:jc w:val="center"/>
              <w:rPr>
                <w:rFonts w:ascii="Arial" w:hAnsi="Arial" w:cs="Arial"/>
                <w:sz w:val="20"/>
                <w:szCs w:val="20"/>
              </w:rPr>
            </w:pPr>
          </w:p>
        </w:tc>
        <w:tc>
          <w:tcPr>
            <w:tcW w:w="3150" w:type="dxa"/>
            <w:vMerge/>
            <w:shd w:val="clear" w:color="auto" w:fill="FFFF00"/>
            <w:vAlign w:val="center"/>
          </w:tcPr>
          <w:p w14:paraId="7E9DB172" w14:textId="77777777" w:rsidR="008F1C26" w:rsidRPr="00EE3B22" w:rsidRDefault="008F1C26" w:rsidP="000160B0">
            <w:pPr>
              <w:rPr>
                <w:rFonts w:ascii="Arial" w:hAnsi="Arial" w:cs="Arial"/>
                <w:sz w:val="20"/>
                <w:szCs w:val="20"/>
              </w:rPr>
            </w:pPr>
          </w:p>
        </w:tc>
        <w:tc>
          <w:tcPr>
            <w:tcW w:w="1350" w:type="dxa"/>
            <w:shd w:val="clear" w:color="auto" w:fill="FFFF00"/>
            <w:vAlign w:val="center"/>
          </w:tcPr>
          <w:p w14:paraId="02AD5CA0" w14:textId="3B55F4B0" w:rsidR="008F1C26" w:rsidRPr="00EE3B22" w:rsidRDefault="008F1C26" w:rsidP="000160B0">
            <w:pPr>
              <w:jc w:val="center"/>
              <w:rPr>
                <w:rFonts w:ascii="Arial" w:hAnsi="Arial" w:cs="Arial"/>
                <w:sz w:val="20"/>
                <w:szCs w:val="20"/>
              </w:rPr>
            </w:pPr>
            <w:r>
              <w:rPr>
                <w:rFonts w:ascii="Arial" w:hAnsi="Arial" w:cs="Arial"/>
                <w:sz w:val="20"/>
                <w:szCs w:val="20"/>
              </w:rPr>
              <w:t>301.3</w:t>
            </w:r>
          </w:p>
        </w:tc>
        <w:tc>
          <w:tcPr>
            <w:tcW w:w="3420" w:type="dxa"/>
            <w:shd w:val="clear" w:color="auto" w:fill="FFFF00"/>
            <w:vAlign w:val="center"/>
          </w:tcPr>
          <w:p w14:paraId="4FC7237E" w14:textId="5DEB5396" w:rsidR="008F1C26" w:rsidRPr="00EE3B22" w:rsidRDefault="008F1C26" w:rsidP="000160B0">
            <w:pPr>
              <w:rPr>
                <w:rFonts w:ascii="Arial" w:hAnsi="Arial" w:cs="Arial"/>
                <w:sz w:val="20"/>
                <w:szCs w:val="20"/>
              </w:rPr>
            </w:pPr>
            <w:r>
              <w:rPr>
                <w:rFonts w:ascii="Arial" w:hAnsi="Arial" w:cs="Arial"/>
                <w:sz w:val="20"/>
                <w:szCs w:val="20"/>
              </w:rPr>
              <w:t xml:space="preserve">Alteration, change of occupancy, </w:t>
            </w:r>
            <w:r w:rsidR="00492370">
              <w:rPr>
                <w:rFonts w:ascii="Arial" w:hAnsi="Arial" w:cs="Arial"/>
                <w:sz w:val="20"/>
                <w:szCs w:val="20"/>
              </w:rPr>
              <w:t>addition</w:t>
            </w:r>
            <w:r>
              <w:rPr>
                <w:rFonts w:ascii="Arial" w:hAnsi="Arial" w:cs="Arial"/>
                <w:sz w:val="20"/>
                <w:szCs w:val="20"/>
              </w:rPr>
              <w:t xml:space="preserve"> or relocation</w:t>
            </w:r>
          </w:p>
        </w:tc>
        <w:tc>
          <w:tcPr>
            <w:tcW w:w="4073" w:type="dxa"/>
            <w:vMerge/>
            <w:shd w:val="clear" w:color="auto" w:fill="FFFF00"/>
            <w:vAlign w:val="center"/>
          </w:tcPr>
          <w:p w14:paraId="25A9698D" w14:textId="77777777" w:rsidR="008F1C26" w:rsidRPr="00EE3B22" w:rsidRDefault="008F1C26" w:rsidP="000160B0">
            <w:pPr>
              <w:rPr>
                <w:rFonts w:ascii="Arial" w:hAnsi="Arial" w:cs="Arial"/>
                <w:sz w:val="20"/>
                <w:szCs w:val="20"/>
              </w:rPr>
            </w:pPr>
          </w:p>
        </w:tc>
      </w:tr>
      <w:tr w:rsidR="00335009" w:rsidRPr="00C65EC3" w14:paraId="25B805CE" w14:textId="77777777" w:rsidTr="00A41791">
        <w:tc>
          <w:tcPr>
            <w:tcW w:w="1435" w:type="dxa"/>
            <w:shd w:val="clear" w:color="auto" w:fill="auto"/>
            <w:vAlign w:val="center"/>
          </w:tcPr>
          <w:p w14:paraId="46624C78" w14:textId="10DB973D" w:rsidR="00335009" w:rsidRPr="00EE3B22" w:rsidRDefault="00335009" w:rsidP="00335009">
            <w:pPr>
              <w:jc w:val="center"/>
              <w:rPr>
                <w:rFonts w:ascii="Arial" w:hAnsi="Arial" w:cs="Arial"/>
                <w:sz w:val="20"/>
                <w:szCs w:val="20"/>
              </w:rPr>
            </w:pPr>
            <w:r>
              <w:rPr>
                <w:rFonts w:ascii="Arial" w:hAnsi="Arial" w:cs="Arial"/>
                <w:sz w:val="20"/>
                <w:szCs w:val="20"/>
              </w:rPr>
              <w:t>301.1.1</w:t>
            </w:r>
          </w:p>
        </w:tc>
        <w:tc>
          <w:tcPr>
            <w:tcW w:w="3150" w:type="dxa"/>
            <w:shd w:val="clear" w:color="auto" w:fill="auto"/>
            <w:vAlign w:val="center"/>
          </w:tcPr>
          <w:p w14:paraId="441C7D7F" w14:textId="5094A7DA" w:rsidR="00335009" w:rsidRPr="00EE3B22" w:rsidRDefault="00335009" w:rsidP="00335009">
            <w:pPr>
              <w:rPr>
                <w:rFonts w:ascii="Arial" w:hAnsi="Arial" w:cs="Arial"/>
                <w:sz w:val="20"/>
                <w:szCs w:val="20"/>
              </w:rPr>
            </w:pPr>
            <w:r>
              <w:rPr>
                <w:rFonts w:ascii="Arial" w:hAnsi="Arial" w:cs="Arial"/>
                <w:sz w:val="20"/>
                <w:szCs w:val="20"/>
              </w:rPr>
              <w:t>Prescriptive compliance method</w:t>
            </w:r>
          </w:p>
        </w:tc>
        <w:tc>
          <w:tcPr>
            <w:tcW w:w="1350" w:type="dxa"/>
            <w:shd w:val="clear" w:color="auto" w:fill="auto"/>
            <w:vAlign w:val="center"/>
          </w:tcPr>
          <w:p w14:paraId="14074C2D" w14:textId="28B058A9" w:rsidR="00335009" w:rsidRPr="00EE3B22" w:rsidRDefault="00335009" w:rsidP="00335009">
            <w:pPr>
              <w:jc w:val="center"/>
              <w:rPr>
                <w:rFonts w:ascii="Arial" w:hAnsi="Arial" w:cs="Arial"/>
                <w:sz w:val="20"/>
                <w:szCs w:val="20"/>
              </w:rPr>
            </w:pPr>
            <w:r>
              <w:rPr>
                <w:rFonts w:ascii="Arial" w:hAnsi="Arial" w:cs="Arial"/>
                <w:sz w:val="20"/>
                <w:szCs w:val="20"/>
              </w:rPr>
              <w:t>301.3.1</w:t>
            </w:r>
          </w:p>
        </w:tc>
        <w:tc>
          <w:tcPr>
            <w:tcW w:w="3420" w:type="dxa"/>
            <w:shd w:val="clear" w:color="auto" w:fill="auto"/>
            <w:vAlign w:val="center"/>
          </w:tcPr>
          <w:p w14:paraId="7702286B" w14:textId="34C72BEA" w:rsidR="00335009" w:rsidRPr="00EE3B22" w:rsidRDefault="00335009" w:rsidP="00335009">
            <w:pPr>
              <w:rPr>
                <w:rFonts w:ascii="Arial" w:hAnsi="Arial" w:cs="Arial"/>
                <w:sz w:val="20"/>
                <w:szCs w:val="20"/>
              </w:rPr>
            </w:pPr>
            <w:r>
              <w:rPr>
                <w:rFonts w:ascii="Arial" w:hAnsi="Arial" w:cs="Arial"/>
                <w:sz w:val="20"/>
                <w:szCs w:val="20"/>
              </w:rPr>
              <w:t>Prescriptive compliance method</w:t>
            </w:r>
          </w:p>
        </w:tc>
        <w:tc>
          <w:tcPr>
            <w:tcW w:w="4073" w:type="dxa"/>
            <w:shd w:val="clear" w:color="auto" w:fill="auto"/>
            <w:vAlign w:val="center"/>
          </w:tcPr>
          <w:p w14:paraId="28D59B6A" w14:textId="4F965B89" w:rsidR="00335009" w:rsidRPr="00EE3B22" w:rsidRDefault="00335009" w:rsidP="00335009">
            <w:pPr>
              <w:rPr>
                <w:rFonts w:ascii="Arial" w:hAnsi="Arial" w:cs="Arial"/>
                <w:sz w:val="20"/>
                <w:szCs w:val="20"/>
              </w:rPr>
            </w:pPr>
            <w:r>
              <w:rPr>
                <w:rFonts w:ascii="Arial" w:hAnsi="Arial" w:cs="Arial"/>
                <w:sz w:val="20"/>
                <w:szCs w:val="20"/>
              </w:rPr>
              <w:t>Repairs have been removed from the scope of this section.</w:t>
            </w:r>
          </w:p>
        </w:tc>
      </w:tr>
      <w:tr w:rsidR="00335009" w:rsidRPr="00C65EC3" w14:paraId="608783CC" w14:textId="77777777" w:rsidTr="00A41791">
        <w:tc>
          <w:tcPr>
            <w:tcW w:w="1435" w:type="dxa"/>
            <w:shd w:val="clear" w:color="auto" w:fill="auto"/>
            <w:vAlign w:val="center"/>
          </w:tcPr>
          <w:p w14:paraId="2144C874" w14:textId="2A41D966" w:rsidR="00335009" w:rsidRPr="00EE3B22" w:rsidRDefault="00335009" w:rsidP="00335009">
            <w:pPr>
              <w:jc w:val="center"/>
              <w:rPr>
                <w:rFonts w:ascii="Arial" w:hAnsi="Arial" w:cs="Arial"/>
                <w:sz w:val="20"/>
                <w:szCs w:val="20"/>
              </w:rPr>
            </w:pPr>
            <w:r>
              <w:rPr>
                <w:rFonts w:ascii="Arial" w:hAnsi="Arial" w:cs="Arial"/>
                <w:sz w:val="20"/>
                <w:szCs w:val="20"/>
              </w:rPr>
              <w:t>301.1.2</w:t>
            </w:r>
          </w:p>
        </w:tc>
        <w:tc>
          <w:tcPr>
            <w:tcW w:w="3150" w:type="dxa"/>
            <w:shd w:val="clear" w:color="auto" w:fill="auto"/>
            <w:vAlign w:val="center"/>
          </w:tcPr>
          <w:p w14:paraId="66CAE028" w14:textId="7F1FBC0D" w:rsidR="00335009" w:rsidRPr="00EE3B22" w:rsidRDefault="00335009" w:rsidP="00335009">
            <w:pPr>
              <w:rPr>
                <w:rFonts w:ascii="Arial" w:hAnsi="Arial" w:cs="Arial"/>
                <w:sz w:val="20"/>
                <w:szCs w:val="20"/>
              </w:rPr>
            </w:pPr>
            <w:r>
              <w:rPr>
                <w:rFonts w:ascii="Arial" w:hAnsi="Arial" w:cs="Arial"/>
                <w:sz w:val="20"/>
                <w:szCs w:val="20"/>
              </w:rPr>
              <w:t>Work area compliance method</w:t>
            </w:r>
          </w:p>
        </w:tc>
        <w:tc>
          <w:tcPr>
            <w:tcW w:w="1350" w:type="dxa"/>
            <w:shd w:val="clear" w:color="auto" w:fill="auto"/>
            <w:vAlign w:val="center"/>
          </w:tcPr>
          <w:p w14:paraId="10064C74" w14:textId="321C6DD4" w:rsidR="00335009" w:rsidRPr="00EE3B22" w:rsidRDefault="00335009" w:rsidP="00335009">
            <w:pPr>
              <w:jc w:val="center"/>
              <w:rPr>
                <w:rFonts w:ascii="Arial" w:hAnsi="Arial" w:cs="Arial"/>
                <w:sz w:val="20"/>
                <w:szCs w:val="20"/>
              </w:rPr>
            </w:pPr>
            <w:r>
              <w:rPr>
                <w:rFonts w:ascii="Arial" w:hAnsi="Arial" w:cs="Arial"/>
                <w:sz w:val="20"/>
                <w:szCs w:val="20"/>
              </w:rPr>
              <w:t>301.3.2</w:t>
            </w:r>
          </w:p>
        </w:tc>
        <w:tc>
          <w:tcPr>
            <w:tcW w:w="3420" w:type="dxa"/>
            <w:shd w:val="clear" w:color="auto" w:fill="auto"/>
            <w:vAlign w:val="center"/>
          </w:tcPr>
          <w:p w14:paraId="5CAFC386" w14:textId="664CDE06" w:rsidR="00335009" w:rsidRPr="00EE3B22" w:rsidRDefault="00335009" w:rsidP="00335009">
            <w:pPr>
              <w:rPr>
                <w:rFonts w:ascii="Arial" w:hAnsi="Arial" w:cs="Arial"/>
                <w:sz w:val="20"/>
                <w:szCs w:val="20"/>
              </w:rPr>
            </w:pPr>
            <w:r>
              <w:rPr>
                <w:rFonts w:ascii="Arial" w:hAnsi="Arial" w:cs="Arial"/>
                <w:sz w:val="20"/>
                <w:szCs w:val="20"/>
              </w:rPr>
              <w:t>Work area compliance method</w:t>
            </w:r>
          </w:p>
        </w:tc>
        <w:tc>
          <w:tcPr>
            <w:tcW w:w="4073" w:type="dxa"/>
            <w:shd w:val="clear" w:color="auto" w:fill="auto"/>
            <w:vAlign w:val="center"/>
          </w:tcPr>
          <w:p w14:paraId="5DECCD29" w14:textId="74C2D3AC" w:rsidR="00335009" w:rsidRPr="00EE3B22" w:rsidRDefault="00335009" w:rsidP="00335009">
            <w:pPr>
              <w:rPr>
                <w:rFonts w:ascii="Arial" w:hAnsi="Arial" w:cs="Arial"/>
                <w:sz w:val="20"/>
                <w:szCs w:val="20"/>
              </w:rPr>
            </w:pPr>
            <w:r>
              <w:rPr>
                <w:rFonts w:ascii="Arial" w:hAnsi="Arial" w:cs="Arial"/>
                <w:sz w:val="20"/>
                <w:szCs w:val="20"/>
              </w:rPr>
              <w:t>Repairs have been removed from the scope of this section.</w:t>
            </w:r>
          </w:p>
        </w:tc>
      </w:tr>
      <w:tr w:rsidR="00335009" w:rsidRPr="00C65EC3" w14:paraId="64966686" w14:textId="77777777" w:rsidTr="00A41791">
        <w:tc>
          <w:tcPr>
            <w:tcW w:w="1435" w:type="dxa"/>
            <w:shd w:val="clear" w:color="auto" w:fill="auto"/>
            <w:vAlign w:val="center"/>
          </w:tcPr>
          <w:p w14:paraId="0555BC5E" w14:textId="35C63FA4" w:rsidR="00335009" w:rsidRPr="00EE3B22" w:rsidRDefault="00335009" w:rsidP="00335009">
            <w:pPr>
              <w:jc w:val="center"/>
              <w:rPr>
                <w:rFonts w:ascii="Arial" w:hAnsi="Arial" w:cs="Arial"/>
                <w:sz w:val="20"/>
                <w:szCs w:val="20"/>
              </w:rPr>
            </w:pPr>
            <w:r>
              <w:rPr>
                <w:rFonts w:ascii="Arial" w:hAnsi="Arial" w:cs="Arial"/>
                <w:sz w:val="20"/>
                <w:szCs w:val="20"/>
              </w:rPr>
              <w:lastRenderedPageBreak/>
              <w:t>301.1.3</w:t>
            </w:r>
          </w:p>
        </w:tc>
        <w:tc>
          <w:tcPr>
            <w:tcW w:w="3150" w:type="dxa"/>
            <w:shd w:val="clear" w:color="auto" w:fill="auto"/>
            <w:vAlign w:val="center"/>
          </w:tcPr>
          <w:p w14:paraId="452814A6" w14:textId="11843B11" w:rsidR="00335009" w:rsidRPr="00EE3B22" w:rsidRDefault="00335009" w:rsidP="00335009">
            <w:pPr>
              <w:rPr>
                <w:rFonts w:ascii="Arial" w:hAnsi="Arial" w:cs="Arial"/>
                <w:sz w:val="20"/>
                <w:szCs w:val="20"/>
              </w:rPr>
            </w:pPr>
            <w:r>
              <w:rPr>
                <w:rFonts w:ascii="Arial" w:hAnsi="Arial" w:cs="Arial"/>
                <w:sz w:val="20"/>
                <w:szCs w:val="20"/>
              </w:rPr>
              <w:t>Performance compliance method</w:t>
            </w:r>
          </w:p>
        </w:tc>
        <w:tc>
          <w:tcPr>
            <w:tcW w:w="1350" w:type="dxa"/>
            <w:shd w:val="clear" w:color="auto" w:fill="auto"/>
            <w:vAlign w:val="center"/>
          </w:tcPr>
          <w:p w14:paraId="2DAD0E7B" w14:textId="18DAAF67" w:rsidR="00335009" w:rsidRPr="00EE3B22" w:rsidRDefault="00335009" w:rsidP="00335009">
            <w:pPr>
              <w:jc w:val="center"/>
              <w:rPr>
                <w:rFonts w:ascii="Arial" w:hAnsi="Arial" w:cs="Arial"/>
                <w:sz w:val="20"/>
                <w:szCs w:val="20"/>
              </w:rPr>
            </w:pPr>
            <w:r>
              <w:rPr>
                <w:rFonts w:ascii="Arial" w:hAnsi="Arial" w:cs="Arial"/>
                <w:sz w:val="20"/>
                <w:szCs w:val="20"/>
              </w:rPr>
              <w:t>301.3.3</w:t>
            </w:r>
          </w:p>
        </w:tc>
        <w:tc>
          <w:tcPr>
            <w:tcW w:w="3420" w:type="dxa"/>
            <w:shd w:val="clear" w:color="auto" w:fill="auto"/>
            <w:vAlign w:val="center"/>
          </w:tcPr>
          <w:p w14:paraId="631146EB" w14:textId="1887CD0D" w:rsidR="00335009" w:rsidRPr="00EE3B22" w:rsidRDefault="00335009" w:rsidP="00335009">
            <w:pPr>
              <w:rPr>
                <w:rFonts w:ascii="Arial" w:hAnsi="Arial" w:cs="Arial"/>
                <w:sz w:val="20"/>
                <w:szCs w:val="20"/>
              </w:rPr>
            </w:pPr>
            <w:r>
              <w:rPr>
                <w:rFonts w:ascii="Arial" w:hAnsi="Arial" w:cs="Arial"/>
                <w:sz w:val="20"/>
                <w:szCs w:val="20"/>
              </w:rPr>
              <w:t>Performance compliance method</w:t>
            </w:r>
          </w:p>
        </w:tc>
        <w:tc>
          <w:tcPr>
            <w:tcW w:w="4073" w:type="dxa"/>
            <w:shd w:val="clear" w:color="auto" w:fill="auto"/>
            <w:vAlign w:val="center"/>
          </w:tcPr>
          <w:p w14:paraId="28DA9517" w14:textId="56A764FC" w:rsidR="00335009" w:rsidRPr="00EE3B22" w:rsidRDefault="00335009" w:rsidP="00335009">
            <w:pPr>
              <w:rPr>
                <w:rFonts w:ascii="Arial" w:hAnsi="Arial" w:cs="Arial"/>
                <w:sz w:val="20"/>
                <w:szCs w:val="20"/>
              </w:rPr>
            </w:pPr>
            <w:r>
              <w:rPr>
                <w:rFonts w:ascii="Arial" w:hAnsi="Arial" w:cs="Arial"/>
                <w:sz w:val="20"/>
                <w:szCs w:val="20"/>
              </w:rPr>
              <w:t>Repairs have been removed from the scope of this section.</w:t>
            </w:r>
          </w:p>
        </w:tc>
      </w:tr>
      <w:tr w:rsidR="00335009" w:rsidRPr="00C65EC3" w14:paraId="274C5944" w14:textId="77777777" w:rsidTr="00E91EE1">
        <w:tc>
          <w:tcPr>
            <w:tcW w:w="1435" w:type="dxa"/>
            <w:shd w:val="clear" w:color="auto" w:fill="auto"/>
            <w:vAlign w:val="center"/>
          </w:tcPr>
          <w:p w14:paraId="6E45EE45" w14:textId="4E0C2D61" w:rsidR="00335009" w:rsidRPr="00EE3B22" w:rsidRDefault="00E91EE1" w:rsidP="00335009">
            <w:pPr>
              <w:jc w:val="center"/>
              <w:rPr>
                <w:rFonts w:ascii="Arial" w:hAnsi="Arial" w:cs="Arial"/>
                <w:sz w:val="20"/>
                <w:szCs w:val="20"/>
              </w:rPr>
            </w:pPr>
            <w:r>
              <w:rPr>
                <w:rFonts w:ascii="Arial" w:hAnsi="Arial" w:cs="Arial"/>
                <w:sz w:val="20"/>
                <w:szCs w:val="20"/>
              </w:rPr>
              <w:t>-</w:t>
            </w:r>
          </w:p>
        </w:tc>
        <w:tc>
          <w:tcPr>
            <w:tcW w:w="3150" w:type="dxa"/>
            <w:shd w:val="clear" w:color="auto" w:fill="auto"/>
            <w:vAlign w:val="center"/>
          </w:tcPr>
          <w:p w14:paraId="0BD2C28F" w14:textId="4435B0C3" w:rsidR="00335009" w:rsidRPr="00EE3B22" w:rsidRDefault="00E91EE1" w:rsidP="00E91EE1">
            <w:pPr>
              <w:jc w:val="center"/>
              <w:rPr>
                <w:rFonts w:ascii="Arial" w:hAnsi="Arial" w:cs="Arial"/>
                <w:sz w:val="20"/>
                <w:szCs w:val="20"/>
              </w:rPr>
            </w:pPr>
            <w:r>
              <w:rPr>
                <w:rFonts w:ascii="Arial" w:hAnsi="Arial" w:cs="Arial"/>
                <w:sz w:val="20"/>
                <w:szCs w:val="20"/>
              </w:rPr>
              <w:t>-</w:t>
            </w:r>
          </w:p>
        </w:tc>
        <w:tc>
          <w:tcPr>
            <w:tcW w:w="1350" w:type="dxa"/>
            <w:shd w:val="clear" w:color="auto" w:fill="auto"/>
            <w:vAlign w:val="center"/>
          </w:tcPr>
          <w:p w14:paraId="2F7E943C" w14:textId="7F26A786" w:rsidR="00335009" w:rsidRPr="00EE3B22" w:rsidRDefault="00E91EE1" w:rsidP="00335009">
            <w:pPr>
              <w:jc w:val="center"/>
              <w:rPr>
                <w:rFonts w:ascii="Arial" w:hAnsi="Arial" w:cs="Arial"/>
                <w:sz w:val="20"/>
                <w:szCs w:val="20"/>
              </w:rPr>
            </w:pPr>
            <w:r>
              <w:rPr>
                <w:rFonts w:ascii="Arial" w:hAnsi="Arial" w:cs="Arial"/>
                <w:sz w:val="20"/>
                <w:szCs w:val="20"/>
              </w:rPr>
              <w:t>301.3.4</w:t>
            </w:r>
          </w:p>
        </w:tc>
        <w:tc>
          <w:tcPr>
            <w:tcW w:w="3420" w:type="dxa"/>
            <w:shd w:val="clear" w:color="auto" w:fill="auto"/>
            <w:vAlign w:val="center"/>
          </w:tcPr>
          <w:p w14:paraId="260982B0" w14:textId="33A5CC81" w:rsidR="00335009" w:rsidRPr="00EE3B22" w:rsidRDefault="00E91EE1" w:rsidP="00335009">
            <w:pPr>
              <w:rPr>
                <w:rFonts w:ascii="Arial" w:hAnsi="Arial" w:cs="Arial"/>
                <w:sz w:val="20"/>
                <w:szCs w:val="20"/>
              </w:rPr>
            </w:pPr>
            <w:r>
              <w:rPr>
                <w:rFonts w:ascii="Arial" w:hAnsi="Arial" w:cs="Arial"/>
                <w:sz w:val="20"/>
                <w:szCs w:val="20"/>
              </w:rPr>
              <w:t>Concrete evaluation design procedures</w:t>
            </w:r>
          </w:p>
        </w:tc>
        <w:tc>
          <w:tcPr>
            <w:tcW w:w="4073" w:type="dxa"/>
            <w:shd w:val="clear" w:color="auto" w:fill="auto"/>
            <w:vAlign w:val="center"/>
          </w:tcPr>
          <w:p w14:paraId="55E758F4" w14:textId="13321F34" w:rsidR="00335009" w:rsidRPr="00EE3B22" w:rsidRDefault="00E91EE1" w:rsidP="00335009">
            <w:pPr>
              <w:rPr>
                <w:rFonts w:ascii="Arial" w:hAnsi="Arial" w:cs="Arial"/>
                <w:sz w:val="20"/>
                <w:szCs w:val="20"/>
              </w:rPr>
            </w:pPr>
            <w:r>
              <w:rPr>
                <w:rFonts w:ascii="Arial" w:hAnsi="Arial" w:cs="Arial"/>
                <w:sz w:val="20"/>
                <w:szCs w:val="20"/>
              </w:rPr>
              <w:t xml:space="preserve">New section </w:t>
            </w:r>
            <w:r w:rsidR="00492370">
              <w:rPr>
                <w:rFonts w:ascii="Arial" w:hAnsi="Arial" w:cs="Arial"/>
                <w:sz w:val="20"/>
                <w:szCs w:val="20"/>
              </w:rPr>
              <w:t xml:space="preserve">added </w:t>
            </w:r>
            <w:r>
              <w:rPr>
                <w:rFonts w:ascii="Arial" w:hAnsi="Arial" w:cs="Arial"/>
                <w:sz w:val="20"/>
                <w:szCs w:val="20"/>
              </w:rPr>
              <w:t xml:space="preserve">permitting the evaluation and design of structural concrete in compliance with ACI 562.  </w:t>
            </w:r>
          </w:p>
        </w:tc>
      </w:tr>
      <w:tr w:rsidR="00335009" w:rsidRPr="00C65EC3" w14:paraId="09A55480" w14:textId="77777777" w:rsidTr="00A41791">
        <w:tc>
          <w:tcPr>
            <w:tcW w:w="13428" w:type="dxa"/>
            <w:gridSpan w:val="5"/>
            <w:shd w:val="clear" w:color="auto" w:fill="7F7F7F" w:themeFill="text1" w:themeFillTint="80"/>
            <w:vAlign w:val="center"/>
          </w:tcPr>
          <w:p w14:paraId="77C9894D" w14:textId="0FAD8811" w:rsidR="00335009" w:rsidRPr="0052716F" w:rsidRDefault="00335009" w:rsidP="00335009">
            <w:pPr>
              <w:rPr>
                <w:rFonts w:ascii="Arial" w:hAnsi="Arial" w:cs="Arial"/>
                <w:b/>
                <w:sz w:val="20"/>
                <w:szCs w:val="20"/>
              </w:rPr>
            </w:pPr>
            <w:r>
              <w:rPr>
                <w:rFonts w:ascii="Arial" w:hAnsi="Arial" w:cs="Arial"/>
                <w:b/>
                <w:sz w:val="20"/>
                <w:szCs w:val="20"/>
              </w:rPr>
              <w:t xml:space="preserve">Chapter 4: </w:t>
            </w:r>
            <w:r w:rsidR="00E91EE1">
              <w:rPr>
                <w:rFonts w:ascii="Arial" w:hAnsi="Arial" w:cs="Arial"/>
                <w:b/>
                <w:sz w:val="20"/>
                <w:szCs w:val="20"/>
              </w:rPr>
              <w:t>Repairs</w:t>
            </w:r>
          </w:p>
        </w:tc>
      </w:tr>
      <w:tr w:rsidR="00E91EE1" w:rsidRPr="00C65EC3" w14:paraId="0D818E50" w14:textId="77777777" w:rsidTr="00A41791">
        <w:tc>
          <w:tcPr>
            <w:tcW w:w="1435" w:type="dxa"/>
            <w:vAlign w:val="center"/>
          </w:tcPr>
          <w:p w14:paraId="26A759FD" w14:textId="61DB27F9" w:rsidR="00E91EE1" w:rsidRDefault="00E91EE1" w:rsidP="00335009">
            <w:pPr>
              <w:jc w:val="center"/>
              <w:rPr>
                <w:rFonts w:ascii="Arial" w:hAnsi="Arial" w:cs="Arial"/>
                <w:sz w:val="20"/>
                <w:szCs w:val="20"/>
              </w:rPr>
            </w:pPr>
            <w:r>
              <w:rPr>
                <w:rFonts w:ascii="Arial" w:hAnsi="Arial" w:cs="Arial"/>
                <w:sz w:val="20"/>
                <w:szCs w:val="20"/>
              </w:rPr>
              <w:t>Chapter 4</w:t>
            </w:r>
          </w:p>
        </w:tc>
        <w:tc>
          <w:tcPr>
            <w:tcW w:w="3150" w:type="dxa"/>
            <w:vAlign w:val="center"/>
          </w:tcPr>
          <w:p w14:paraId="7D340E2E" w14:textId="16595DB7" w:rsidR="00E91EE1" w:rsidRDefault="00E91EE1" w:rsidP="00335009">
            <w:pPr>
              <w:rPr>
                <w:rFonts w:ascii="Arial" w:hAnsi="Arial" w:cs="Arial"/>
                <w:sz w:val="20"/>
                <w:szCs w:val="20"/>
              </w:rPr>
            </w:pPr>
            <w:r>
              <w:rPr>
                <w:rFonts w:ascii="Arial" w:hAnsi="Arial" w:cs="Arial"/>
                <w:sz w:val="20"/>
                <w:szCs w:val="20"/>
              </w:rPr>
              <w:t>Prescriptive Compliance Method</w:t>
            </w:r>
          </w:p>
        </w:tc>
        <w:tc>
          <w:tcPr>
            <w:tcW w:w="1350" w:type="dxa"/>
            <w:vAlign w:val="center"/>
          </w:tcPr>
          <w:p w14:paraId="511101A8" w14:textId="362A78DD" w:rsidR="00E91EE1" w:rsidRPr="002860B7" w:rsidRDefault="00E91EE1" w:rsidP="00335009">
            <w:pPr>
              <w:jc w:val="center"/>
              <w:rPr>
                <w:rFonts w:ascii="Arial" w:hAnsi="Arial" w:cs="Arial"/>
                <w:sz w:val="20"/>
                <w:szCs w:val="20"/>
              </w:rPr>
            </w:pPr>
            <w:r>
              <w:rPr>
                <w:rFonts w:ascii="Arial" w:hAnsi="Arial" w:cs="Arial"/>
                <w:sz w:val="20"/>
                <w:szCs w:val="20"/>
              </w:rPr>
              <w:t>Chapter 5</w:t>
            </w:r>
          </w:p>
        </w:tc>
        <w:tc>
          <w:tcPr>
            <w:tcW w:w="3420" w:type="dxa"/>
            <w:vAlign w:val="center"/>
          </w:tcPr>
          <w:p w14:paraId="1479691E" w14:textId="6E198675" w:rsidR="00E91EE1" w:rsidRPr="002860B7" w:rsidRDefault="00E91EE1" w:rsidP="00335009">
            <w:pPr>
              <w:rPr>
                <w:rFonts w:ascii="Arial" w:hAnsi="Arial" w:cs="Arial"/>
                <w:sz w:val="20"/>
                <w:szCs w:val="20"/>
              </w:rPr>
            </w:pPr>
            <w:r>
              <w:rPr>
                <w:rFonts w:ascii="Arial" w:hAnsi="Arial" w:cs="Arial"/>
                <w:sz w:val="20"/>
                <w:szCs w:val="20"/>
              </w:rPr>
              <w:t>Prescriptive Compliance Method</w:t>
            </w:r>
          </w:p>
        </w:tc>
        <w:tc>
          <w:tcPr>
            <w:tcW w:w="4073" w:type="dxa"/>
            <w:vMerge w:val="restart"/>
            <w:vAlign w:val="center"/>
          </w:tcPr>
          <w:p w14:paraId="1E66CDE2" w14:textId="77777777" w:rsidR="00E91EE1" w:rsidRDefault="00E91EE1" w:rsidP="00335009">
            <w:pPr>
              <w:rPr>
                <w:rFonts w:ascii="Arial" w:hAnsi="Arial" w:cs="Arial"/>
                <w:sz w:val="20"/>
                <w:szCs w:val="20"/>
              </w:rPr>
            </w:pPr>
            <w:r>
              <w:rPr>
                <w:rFonts w:ascii="Arial" w:hAnsi="Arial" w:cs="Arial"/>
                <w:sz w:val="20"/>
                <w:szCs w:val="20"/>
              </w:rPr>
              <w:t>Chapter 6 Repairs has been relocated to Chapter 4.  The provisions of the prescriptive compliance method of Chapter 4 have been relocated to Chapter 5.  Classification of work in Chapter 5 has been relocated to Chapter 6.</w:t>
            </w:r>
          </w:p>
          <w:p w14:paraId="1E7800DA" w14:textId="77777777" w:rsidR="0067486C" w:rsidRDefault="0067486C" w:rsidP="00335009">
            <w:pPr>
              <w:rPr>
                <w:rFonts w:ascii="Arial" w:hAnsi="Arial" w:cs="Arial"/>
                <w:sz w:val="20"/>
                <w:szCs w:val="20"/>
              </w:rPr>
            </w:pPr>
          </w:p>
          <w:p w14:paraId="10C26AA2" w14:textId="345EE421" w:rsidR="0067486C" w:rsidRPr="00AF3959" w:rsidRDefault="0067486C" w:rsidP="00335009">
            <w:pPr>
              <w:rPr>
                <w:rFonts w:ascii="Arial" w:hAnsi="Arial" w:cs="Arial"/>
                <w:sz w:val="20"/>
                <w:szCs w:val="20"/>
              </w:rPr>
            </w:pPr>
            <w:r>
              <w:rPr>
                <w:rFonts w:ascii="Arial" w:hAnsi="Arial" w:cs="Arial"/>
                <w:sz w:val="20"/>
                <w:szCs w:val="20"/>
              </w:rPr>
              <w:t>Criteria related to repairs in other chapters has been deleted.</w:t>
            </w:r>
          </w:p>
        </w:tc>
      </w:tr>
      <w:tr w:rsidR="00E91EE1" w:rsidRPr="00C65EC3" w14:paraId="0D206BC8" w14:textId="77777777" w:rsidTr="00A41791">
        <w:tc>
          <w:tcPr>
            <w:tcW w:w="1435" w:type="dxa"/>
            <w:vAlign w:val="center"/>
          </w:tcPr>
          <w:p w14:paraId="573BCAD6" w14:textId="13A80398" w:rsidR="00E91EE1" w:rsidRDefault="00E91EE1" w:rsidP="00E91EE1">
            <w:pPr>
              <w:jc w:val="center"/>
              <w:rPr>
                <w:rFonts w:ascii="Arial" w:hAnsi="Arial" w:cs="Arial"/>
                <w:sz w:val="20"/>
                <w:szCs w:val="20"/>
              </w:rPr>
            </w:pPr>
            <w:r>
              <w:rPr>
                <w:rFonts w:ascii="Arial" w:hAnsi="Arial" w:cs="Arial"/>
                <w:sz w:val="20"/>
                <w:szCs w:val="20"/>
              </w:rPr>
              <w:t>Chapter 5</w:t>
            </w:r>
          </w:p>
        </w:tc>
        <w:tc>
          <w:tcPr>
            <w:tcW w:w="3150" w:type="dxa"/>
            <w:vAlign w:val="center"/>
          </w:tcPr>
          <w:p w14:paraId="2BE16A81" w14:textId="168CB628" w:rsidR="00E91EE1" w:rsidRDefault="00E91EE1" w:rsidP="00E91EE1">
            <w:pPr>
              <w:rPr>
                <w:rFonts w:ascii="Arial" w:hAnsi="Arial" w:cs="Arial"/>
                <w:sz w:val="20"/>
                <w:szCs w:val="20"/>
              </w:rPr>
            </w:pPr>
            <w:r>
              <w:rPr>
                <w:rFonts w:ascii="Arial" w:hAnsi="Arial" w:cs="Arial"/>
                <w:sz w:val="20"/>
                <w:szCs w:val="20"/>
              </w:rPr>
              <w:t>Classification of Work</w:t>
            </w:r>
          </w:p>
        </w:tc>
        <w:tc>
          <w:tcPr>
            <w:tcW w:w="1350" w:type="dxa"/>
            <w:vAlign w:val="center"/>
          </w:tcPr>
          <w:p w14:paraId="01BFACE3" w14:textId="3382299C" w:rsidR="00E91EE1" w:rsidRDefault="00E91EE1" w:rsidP="00E91EE1">
            <w:pPr>
              <w:jc w:val="center"/>
              <w:rPr>
                <w:rFonts w:ascii="Arial" w:hAnsi="Arial" w:cs="Arial"/>
                <w:sz w:val="20"/>
                <w:szCs w:val="20"/>
              </w:rPr>
            </w:pPr>
            <w:r>
              <w:rPr>
                <w:rFonts w:ascii="Arial" w:hAnsi="Arial" w:cs="Arial"/>
                <w:sz w:val="20"/>
                <w:szCs w:val="20"/>
              </w:rPr>
              <w:t>Chapter 6</w:t>
            </w:r>
          </w:p>
        </w:tc>
        <w:tc>
          <w:tcPr>
            <w:tcW w:w="3420" w:type="dxa"/>
            <w:vAlign w:val="center"/>
          </w:tcPr>
          <w:p w14:paraId="315821A9" w14:textId="61F9FA0F" w:rsidR="00E91EE1" w:rsidRDefault="00E91EE1" w:rsidP="00E91EE1">
            <w:pPr>
              <w:rPr>
                <w:rFonts w:ascii="Arial" w:hAnsi="Arial" w:cs="Arial"/>
                <w:sz w:val="20"/>
                <w:szCs w:val="20"/>
              </w:rPr>
            </w:pPr>
            <w:r>
              <w:rPr>
                <w:rFonts w:ascii="Arial" w:hAnsi="Arial" w:cs="Arial"/>
                <w:sz w:val="20"/>
                <w:szCs w:val="20"/>
              </w:rPr>
              <w:t>Classification of Work</w:t>
            </w:r>
          </w:p>
        </w:tc>
        <w:tc>
          <w:tcPr>
            <w:tcW w:w="4073" w:type="dxa"/>
            <w:vMerge/>
            <w:vAlign w:val="center"/>
          </w:tcPr>
          <w:p w14:paraId="1D1015C8" w14:textId="4F0AF5DE" w:rsidR="00E91EE1" w:rsidRPr="004653FF" w:rsidRDefault="00E91EE1" w:rsidP="00E91EE1">
            <w:pPr>
              <w:autoSpaceDE w:val="0"/>
              <w:autoSpaceDN w:val="0"/>
              <w:adjustRightInd w:val="0"/>
              <w:rPr>
                <w:rFonts w:ascii="Arial" w:hAnsi="Arial" w:cs="Arial"/>
                <w:sz w:val="20"/>
                <w:szCs w:val="20"/>
              </w:rPr>
            </w:pPr>
          </w:p>
        </w:tc>
      </w:tr>
      <w:tr w:rsidR="00E91EE1" w:rsidRPr="00C65EC3" w14:paraId="546F44E5" w14:textId="77777777" w:rsidTr="00E91EE1">
        <w:tc>
          <w:tcPr>
            <w:tcW w:w="1435" w:type="dxa"/>
            <w:vAlign w:val="center"/>
          </w:tcPr>
          <w:p w14:paraId="2FD38E21" w14:textId="28EF0819" w:rsidR="00E91EE1" w:rsidRPr="00C65EC3" w:rsidRDefault="00E91EE1" w:rsidP="00E91EE1">
            <w:pPr>
              <w:jc w:val="center"/>
              <w:rPr>
                <w:rFonts w:ascii="Arial" w:hAnsi="Arial" w:cs="Arial"/>
                <w:sz w:val="20"/>
                <w:szCs w:val="20"/>
              </w:rPr>
            </w:pPr>
            <w:r>
              <w:rPr>
                <w:rFonts w:ascii="Arial" w:hAnsi="Arial" w:cs="Arial"/>
                <w:sz w:val="20"/>
                <w:szCs w:val="20"/>
              </w:rPr>
              <w:t>Chapter 6</w:t>
            </w:r>
          </w:p>
        </w:tc>
        <w:tc>
          <w:tcPr>
            <w:tcW w:w="3150" w:type="dxa"/>
            <w:vAlign w:val="center"/>
          </w:tcPr>
          <w:p w14:paraId="620063D9" w14:textId="426CE79B" w:rsidR="00E91EE1" w:rsidRPr="00C65EC3" w:rsidRDefault="00E91EE1" w:rsidP="00E91EE1">
            <w:pPr>
              <w:rPr>
                <w:rFonts w:ascii="Arial" w:hAnsi="Arial" w:cs="Arial"/>
                <w:sz w:val="20"/>
                <w:szCs w:val="20"/>
              </w:rPr>
            </w:pPr>
            <w:r>
              <w:rPr>
                <w:rFonts w:ascii="Arial" w:hAnsi="Arial" w:cs="Arial"/>
                <w:sz w:val="20"/>
                <w:szCs w:val="20"/>
              </w:rPr>
              <w:t>Repairs</w:t>
            </w:r>
          </w:p>
        </w:tc>
        <w:tc>
          <w:tcPr>
            <w:tcW w:w="1350" w:type="dxa"/>
            <w:vAlign w:val="center"/>
          </w:tcPr>
          <w:p w14:paraId="44037032" w14:textId="6AFB4705" w:rsidR="00E91EE1" w:rsidRPr="00C65EC3" w:rsidRDefault="00E91EE1" w:rsidP="00E91EE1">
            <w:pPr>
              <w:jc w:val="center"/>
              <w:rPr>
                <w:rFonts w:ascii="Arial" w:hAnsi="Arial" w:cs="Arial"/>
                <w:sz w:val="20"/>
                <w:szCs w:val="20"/>
              </w:rPr>
            </w:pPr>
            <w:r>
              <w:rPr>
                <w:rFonts w:ascii="Arial" w:hAnsi="Arial" w:cs="Arial"/>
                <w:sz w:val="20"/>
                <w:szCs w:val="20"/>
              </w:rPr>
              <w:t>Chapter 4</w:t>
            </w:r>
          </w:p>
        </w:tc>
        <w:tc>
          <w:tcPr>
            <w:tcW w:w="3420" w:type="dxa"/>
            <w:vAlign w:val="center"/>
          </w:tcPr>
          <w:p w14:paraId="52F40B60" w14:textId="289E11CD" w:rsidR="00E91EE1" w:rsidRPr="00C65EC3" w:rsidRDefault="00E91EE1" w:rsidP="00E91EE1">
            <w:pPr>
              <w:rPr>
                <w:rFonts w:ascii="Arial" w:hAnsi="Arial" w:cs="Arial"/>
                <w:sz w:val="20"/>
                <w:szCs w:val="20"/>
              </w:rPr>
            </w:pPr>
            <w:r>
              <w:rPr>
                <w:rFonts w:ascii="Arial" w:hAnsi="Arial" w:cs="Arial"/>
                <w:sz w:val="20"/>
                <w:szCs w:val="20"/>
              </w:rPr>
              <w:t>Repairs</w:t>
            </w:r>
          </w:p>
        </w:tc>
        <w:tc>
          <w:tcPr>
            <w:tcW w:w="4073" w:type="dxa"/>
            <w:vMerge/>
            <w:vAlign w:val="center"/>
          </w:tcPr>
          <w:p w14:paraId="01772FBE" w14:textId="58F1CD9E" w:rsidR="00E91EE1" w:rsidRPr="0094413B" w:rsidRDefault="00E91EE1" w:rsidP="00E91EE1">
            <w:pPr>
              <w:rPr>
                <w:rFonts w:ascii="Arial" w:hAnsi="Arial" w:cs="Arial"/>
                <w:sz w:val="20"/>
                <w:szCs w:val="20"/>
              </w:rPr>
            </w:pPr>
          </w:p>
        </w:tc>
      </w:tr>
      <w:tr w:rsidR="00E91EE1" w:rsidRPr="00C65EC3" w14:paraId="327A2E8E" w14:textId="77777777" w:rsidTr="0067486C">
        <w:tc>
          <w:tcPr>
            <w:tcW w:w="1435" w:type="dxa"/>
            <w:vAlign w:val="center"/>
          </w:tcPr>
          <w:p w14:paraId="3D2F820E" w14:textId="79B477FB" w:rsidR="00E91EE1" w:rsidRPr="00C65EC3" w:rsidRDefault="0067486C" w:rsidP="00E91EE1">
            <w:pPr>
              <w:jc w:val="center"/>
              <w:rPr>
                <w:rFonts w:ascii="Arial" w:hAnsi="Arial" w:cs="Arial"/>
                <w:sz w:val="20"/>
                <w:szCs w:val="20"/>
              </w:rPr>
            </w:pPr>
            <w:r>
              <w:rPr>
                <w:rFonts w:ascii="Arial" w:hAnsi="Arial" w:cs="Arial"/>
                <w:sz w:val="20"/>
                <w:szCs w:val="20"/>
              </w:rPr>
              <w:t>602.1</w:t>
            </w:r>
          </w:p>
        </w:tc>
        <w:tc>
          <w:tcPr>
            <w:tcW w:w="3150" w:type="dxa"/>
            <w:vAlign w:val="center"/>
          </w:tcPr>
          <w:p w14:paraId="629D2D00" w14:textId="3152C1D0" w:rsidR="00E91EE1" w:rsidRPr="00C65EC3" w:rsidRDefault="0067486C" w:rsidP="0067486C">
            <w:pPr>
              <w:rPr>
                <w:rFonts w:ascii="Arial" w:hAnsi="Arial" w:cs="Arial"/>
                <w:sz w:val="20"/>
                <w:szCs w:val="20"/>
              </w:rPr>
            </w:pPr>
            <w:r>
              <w:rPr>
                <w:rFonts w:ascii="Arial" w:hAnsi="Arial" w:cs="Arial"/>
                <w:sz w:val="20"/>
                <w:szCs w:val="20"/>
              </w:rPr>
              <w:t>Existing building materials</w:t>
            </w:r>
          </w:p>
        </w:tc>
        <w:tc>
          <w:tcPr>
            <w:tcW w:w="1350" w:type="dxa"/>
            <w:vAlign w:val="center"/>
          </w:tcPr>
          <w:p w14:paraId="42D431A4" w14:textId="4EE205A1" w:rsidR="00E91EE1" w:rsidRPr="00C65EC3" w:rsidRDefault="0067486C" w:rsidP="00E91EE1">
            <w:pPr>
              <w:jc w:val="center"/>
              <w:rPr>
                <w:rFonts w:ascii="Arial" w:hAnsi="Arial" w:cs="Arial"/>
                <w:sz w:val="20"/>
                <w:szCs w:val="20"/>
              </w:rPr>
            </w:pPr>
            <w:r>
              <w:rPr>
                <w:rFonts w:ascii="Arial" w:hAnsi="Arial" w:cs="Arial"/>
                <w:sz w:val="20"/>
                <w:szCs w:val="20"/>
              </w:rPr>
              <w:t>-</w:t>
            </w:r>
          </w:p>
        </w:tc>
        <w:tc>
          <w:tcPr>
            <w:tcW w:w="3420" w:type="dxa"/>
            <w:vAlign w:val="center"/>
          </w:tcPr>
          <w:p w14:paraId="618135D8" w14:textId="4FFED840" w:rsidR="00E91EE1" w:rsidRPr="00C65EC3" w:rsidRDefault="0067486C" w:rsidP="0067486C">
            <w:pPr>
              <w:jc w:val="center"/>
              <w:rPr>
                <w:rFonts w:ascii="Arial" w:hAnsi="Arial" w:cs="Arial"/>
                <w:sz w:val="20"/>
                <w:szCs w:val="20"/>
              </w:rPr>
            </w:pPr>
            <w:r>
              <w:rPr>
                <w:rFonts w:ascii="Arial" w:hAnsi="Arial" w:cs="Arial"/>
                <w:sz w:val="20"/>
                <w:szCs w:val="20"/>
              </w:rPr>
              <w:t>-</w:t>
            </w:r>
          </w:p>
        </w:tc>
        <w:tc>
          <w:tcPr>
            <w:tcW w:w="4073" w:type="dxa"/>
            <w:vAlign w:val="center"/>
          </w:tcPr>
          <w:p w14:paraId="34FB946F" w14:textId="232F4982" w:rsidR="00E91EE1" w:rsidRPr="00031FC8" w:rsidRDefault="0067486C" w:rsidP="00E91EE1">
            <w:pPr>
              <w:rPr>
                <w:rFonts w:ascii="Arial" w:hAnsi="Arial" w:cs="Arial"/>
                <w:sz w:val="20"/>
                <w:szCs w:val="20"/>
              </w:rPr>
            </w:pPr>
            <w:r>
              <w:rPr>
                <w:rFonts w:ascii="Arial" w:hAnsi="Arial" w:cs="Arial"/>
                <w:sz w:val="20"/>
                <w:szCs w:val="20"/>
              </w:rPr>
              <w:t>Section deleted.  Requirements are covered in Section 302.3</w:t>
            </w:r>
          </w:p>
        </w:tc>
      </w:tr>
      <w:tr w:rsidR="00E91EE1" w:rsidRPr="00C65EC3" w14:paraId="6D03EC7C" w14:textId="77777777" w:rsidTr="00A41791">
        <w:tc>
          <w:tcPr>
            <w:tcW w:w="13428" w:type="dxa"/>
            <w:gridSpan w:val="5"/>
            <w:shd w:val="clear" w:color="auto" w:fill="7F7F7F" w:themeFill="text1" w:themeFillTint="80"/>
            <w:vAlign w:val="center"/>
          </w:tcPr>
          <w:p w14:paraId="189A282C" w14:textId="145DDC09" w:rsidR="00E91EE1" w:rsidRPr="0062387A" w:rsidRDefault="00E91EE1" w:rsidP="00E91EE1">
            <w:pPr>
              <w:rPr>
                <w:rFonts w:ascii="Arial" w:hAnsi="Arial" w:cs="Arial"/>
                <w:b/>
                <w:sz w:val="20"/>
                <w:szCs w:val="20"/>
              </w:rPr>
            </w:pPr>
            <w:r>
              <w:rPr>
                <w:rFonts w:ascii="Arial" w:hAnsi="Arial" w:cs="Arial"/>
                <w:b/>
                <w:sz w:val="20"/>
                <w:szCs w:val="20"/>
              </w:rPr>
              <w:t xml:space="preserve">Chapter 5: </w:t>
            </w:r>
            <w:r w:rsidR="00EF221C">
              <w:rPr>
                <w:rFonts w:ascii="Arial" w:hAnsi="Arial" w:cs="Arial"/>
                <w:b/>
                <w:sz w:val="20"/>
                <w:szCs w:val="20"/>
              </w:rPr>
              <w:t>Prescriptive Compliance Method</w:t>
            </w:r>
          </w:p>
        </w:tc>
      </w:tr>
      <w:tr w:rsidR="00F23E8D" w:rsidRPr="00C65EC3" w14:paraId="6663425B" w14:textId="77777777" w:rsidTr="00A41791">
        <w:tc>
          <w:tcPr>
            <w:tcW w:w="1435" w:type="dxa"/>
            <w:vAlign w:val="center"/>
          </w:tcPr>
          <w:p w14:paraId="4A943C58" w14:textId="5AACB236" w:rsidR="00F23E8D" w:rsidRPr="00C65EC3" w:rsidRDefault="00F23E8D" w:rsidP="00F23E8D">
            <w:pPr>
              <w:jc w:val="center"/>
              <w:rPr>
                <w:rFonts w:ascii="Arial" w:hAnsi="Arial" w:cs="Arial"/>
                <w:sz w:val="20"/>
                <w:szCs w:val="20"/>
              </w:rPr>
            </w:pPr>
            <w:r>
              <w:rPr>
                <w:rFonts w:ascii="Arial" w:hAnsi="Arial" w:cs="Arial"/>
                <w:sz w:val="20"/>
                <w:szCs w:val="20"/>
              </w:rPr>
              <w:t>401.1.1</w:t>
            </w:r>
          </w:p>
        </w:tc>
        <w:tc>
          <w:tcPr>
            <w:tcW w:w="3150" w:type="dxa"/>
            <w:vAlign w:val="center"/>
          </w:tcPr>
          <w:p w14:paraId="33DBDA01" w14:textId="153E922A" w:rsidR="00F23E8D" w:rsidRPr="00C65EC3" w:rsidRDefault="00F23E8D" w:rsidP="00F23E8D">
            <w:pPr>
              <w:rPr>
                <w:rFonts w:ascii="Arial" w:hAnsi="Arial" w:cs="Arial"/>
                <w:sz w:val="20"/>
                <w:szCs w:val="20"/>
              </w:rPr>
            </w:pPr>
            <w:r>
              <w:rPr>
                <w:rFonts w:ascii="Arial" w:hAnsi="Arial" w:cs="Arial"/>
                <w:sz w:val="20"/>
                <w:szCs w:val="20"/>
              </w:rPr>
              <w:t>Compliance with other methods</w:t>
            </w:r>
          </w:p>
        </w:tc>
        <w:tc>
          <w:tcPr>
            <w:tcW w:w="1350" w:type="dxa"/>
            <w:vAlign w:val="center"/>
          </w:tcPr>
          <w:p w14:paraId="144730A2" w14:textId="19227F4A" w:rsidR="00F23E8D" w:rsidRPr="00C65EC3" w:rsidRDefault="00F23E8D" w:rsidP="00F23E8D">
            <w:pPr>
              <w:jc w:val="center"/>
              <w:rPr>
                <w:rFonts w:ascii="Arial" w:hAnsi="Arial" w:cs="Arial"/>
                <w:sz w:val="20"/>
                <w:szCs w:val="20"/>
              </w:rPr>
            </w:pPr>
            <w:r>
              <w:rPr>
                <w:rFonts w:ascii="Arial" w:hAnsi="Arial" w:cs="Arial"/>
                <w:sz w:val="20"/>
                <w:szCs w:val="20"/>
              </w:rPr>
              <w:t>501.1.1</w:t>
            </w:r>
          </w:p>
        </w:tc>
        <w:tc>
          <w:tcPr>
            <w:tcW w:w="3420" w:type="dxa"/>
            <w:vAlign w:val="center"/>
          </w:tcPr>
          <w:p w14:paraId="0A216948" w14:textId="6D24BB6B" w:rsidR="00F23E8D" w:rsidRPr="00C65EC3" w:rsidRDefault="00F23E8D" w:rsidP="00F23E8D">
            <w:pPr>
              <w:rPr>
                <w:rFonts w:ascii="Arial" w:hAnsi="Arial" w:cs="Arial"/>
                <w:sz w:val="20"/>
                <w:szCs w:val="20"/>
              </w:rPr>
            </w:pPr>
            <w:r>
              <w:rPr>
                <w:rFonts w:ascii="Arial" w:hAnsi="Arial" w:cs="Arial"/>
                <w:sz w:val="20"/>
                <w:szCs w:val="20"/>
              </w:rPr>
              <w:t>Compliance with other methods</w:t>
            </w:r>
          </w:p>
        </w:tc>
        <w:tc>
          <w:tcPr>
            <w:tcW w:w="4073" w:type="dxa"/>
            <w:vAlign w:val="center"/>
          </w:tcPr>
          <w:p w14:paraId="3ED0AC00" w14:textId="0E914D89" w:rsidR="00F23E8D" w:rsidRPr="00C65EC3" w:rsidRDefault="00F23E8D" w:rsidP="00F23E8D">
            <w:pPr>
              <w:autoSpaceDE w:val="0"/>
              <w:autoSpaceDN w:val="0"/>
              <w:adjustRightInd w:val="0"/>
              <w:rPr>
                <w:rFonts w:ascii="Arial" w:hAnsi="Arial" w:cs="Arial"/>
                <w:sz w:val="20"/>
                <w:szCs w:val="20"/>
              </w:rPr>
            </w:pPr>
            <w:r>
              <w:rPr>
                <w:rFonts w:ascii="Arial" w:hAnsi="Arial" w:cs="Arial"/>
                <w:sz w:val="20"/>
                <w:szCs w:val="20"/>
              </w:rPr>
              <w:t>Repairs have been removed from the scope of this section.</w:t>
            </w:r>
          </w:p>
        </w:tc>
      </w:tr>
      <w:tr w:rsidR="008C719C" w:rsidRPr="00C65EC3" w14:paraId="7CEC5E2F" w14:textId="77777777" w:rsidTr="008C719C">
        <w:tc>
          <w:tcPr>
            <w:tcW w:w="1435" w:type="dxa"/>
            <w:vAlign w:val="center"/>
          </w:tcPr>
          <w:p w14:paraId="73FDB133" w14:textId="11EFE8C0" w:rsidR="008C719C" w:rsidRDefault="008C719C" w:rsidP="00F23E8D">
            <w:pPr>
              <w:jc w:val="center"/>
              <w:rPr>
                <w:rFonts w:ascii="Arial" w:hAnsi="Arial" w:cs="Arial"/>
                <w:sz w:val="20"/>
                <w:szCs w:val="20"/>
              </w:rPr>
            </w:pPr>
            <w:r>
              <w:rPr>
                <w:rFonts w:ascii="Arial" w:hAnsi="Arial" w:cs="Arial"/>
                <w:sz w:val="20"/>
                <w:szCs w:val="20"/>
              </w:rPr>
              <w:t>401.2</w:t>
            </w:r>
          </w:p>
        </w:tc>
        <w:tc>
          <w:tcPr>
            <w:tcW w:w="3150" w:type="dxa"/>
            <w:vAlign w:val="center"/>
          </w:tcPr>
          <w:p w14:paraId="6683F759" w14:textId="3556C61A" w:rsidR="008C719C" w:rsidRDefault="008C719C" w:rsidP="00F23E8D">
            <w:pPr>
              <w:rPr>
                <w:rFonts w:ascii="Arial" w:hAnsi="Arial" w:cs="Arial"/>
                <w:sz w:val="20"/>
                <w:szCs w:val="20"/>
              </w:rPr>
            </w:pPr>
            <w:r>
              <w:rPr>
                <w:rFonts w:ascii="Arial" w:hAnsi="Arial" w:cs="Arial"/>
                <w:sz w:val="20"/>
                <w:szCs w:val="20"/>
              </w:rPr>
              <w:t>Building materials and systems</w:t>
            </w:r>
          </w:p>
        </w:tc>
        <w:tc>
          <w:tcPr>
            <w:tcW w:w="1350" w:type="dxa"/>
            <w:vAlign w:val="center"/>
          </w:tcPr>
          <w:p w14:paraId="6FB4FB0E" w14:textId="5CFA9F6C" w:rsidR="008C719C" w:rsidRDefault="008C719C" w:rsidP="00F23E8D">
            <w:pPr>
              <w:jc w:val="center"/>
              <w:rPr>
                <w:rFonts w:ascii="Arial" w:hAnsi="Arial" w:cs="Arial"/>
                <w:sz w:val="20"/>
                <w:szCs w:val="20"/>
              </w:rPr>
            </w:pPr>
            <w:r>
              <w:rPr>
                <w:rFonts w:ascii="Arial" w:hAnsi="Arial" w:cs="Arial"/>
                <w:sz w:val="20"/>
                <w:szCs w:val="20"/>
              </w:rPr>
              <w:t>-</w:t>
            </w:r>
          </w:p>
        </w:tc>
        <w:tc>
          <w:tcPr>
            <w:tcW w:w="3420" w:type="dxa"/>
            <w:vAlign w:val="center"/>
          </w:tcPr>
          <w:p w14:paraId="0D102D3E" w14:textId="15C2D31F" w:rsidR="008C719C" w:rsidRDefault="008C719C" w:rsidP="008C719C">
            <w:pPr>
              <w:jc w:val="center"/>
              <w:rPr>
                <w:rFonts w:ascii="Arial" w:hAnsi="Arial" w:cs="Arial"/>
                <w:sz w:val="20"/>
                <w:szCs w:val="20"/>
              </w:rPr>
            </w:pPr>
            <w:r>
              <w:rPr>
                <w:rFonts w:ascii="Arial" w:hAnsi="Arial" w:cs="Arial"/>
                <w:sz w:val="20"/>
                <w:szCs w:val="20"/>
              </w:rPr>
              <w:t>-</w:t>
            </w:r>
          </w:p>
        </w:tc>
        <w:tc>
          <w:tcPr>
            <w:tcW w:w="4073" w:type="dxa"/>
            <w:vAlign w:val="center"/>
          </w:tcPr>
          <w:p w14:paraId="40A45F64" w14:textId="635EB5BD" w:rsidR="008C719C" w:rsidRDefault="008C719C" w:rsidP="00F23E8D">
            <w:pPr>
              <w:autoSpaceDE w:val="0"/>
              <w:autoSpaceDN w:val="0"/>
              <w:adjustRightInd w:val="0"/>
              <w:rPr>
                <w:rFonts w:ascii="Arial" w:hAnsi="Arial" w:cs="Arial"/>
                <w:sz w:val="20"/>
                <w:szCs w:val="20"/>
              </w:rPr>
            </w:pPr>
            <w:r>
              <w:rPr>
                <w:rFonts w:ascii="Arial" w:hAnsi="Arial" w:cs="Arial"/>
                <w:sz w:val="20"/>
                <w:szCs w:val="20"/>
              </w:rPr>
              <w:t>Section deleted.</w:t>
            </w:r>
          </w:p>
        </w:tc>
      </w:tr>
      <w:tr w:rsidR="00F23E8D" w:rsidRPr="00C65EC3" w14:paraId="499562C5" w14:textId="77777777" w:rsidTr="008C719C">
        <w:tc>
          <w:tcPr>
            <w:tcW w:w="1435" w:type="dxa"/>
            <w:vAlign w:val="center"/>
          </w:tcPr>
          <w:p w14:paraId="079CC58F" w14:textId="1D66506E" w:rsidR="00F23E8D" w:rsidRDefault="00F23E8D" w:rsidP="00F23E8D">
            <w:pPr>
              <w:jc w:val="center"/>
              <w:rPr>
                <w:rFonts w:ascii="Arial" w:hAnsi="Arial" w:cs="Arial"/>
                <w:sz w:val="20"/>
                <w:szCs w:val="20"/>
              </w:rPr>
            </w:pPr>
            <w:r>
              <w:rPr>
                <w:rFonts w:ascii="Arial" w:hAnsi="Arial" w:cs="Arial"/>
                <w:sz w:val="20"/>
                <w:szCs w:val="20"/>
              </w:rPr>
              <w:t>401.2.1</w:t>
            </w:r>
          </w:p>
        </w:tc>
        <w:tc>
          <w:tcPr>
            <w:tcW w:w="3150" w:type="dxa"/>
            <w:vAlign w:val="center"/>
          </w:tcPr>
          <w:p w14:paraId="2453AFCE" w14:textId="48C285E7" w:rsidR="00F23E8D" w:rsidRDefault="00F23E8D" w:rsidP="008C719C">
            <w:pPr>
              <w:rPr>
                <w:rFonts w:ascii="Arial" w:hAnsi="Arial" w:cs="Arial"/>
                <w:sz w:val="20"/>
                <w:szCs w:val="20"/>
              </w:rPr>
            </w:pPr>
            <w:r>
              <w:rPr>
                <w:rFonts w:ascii="Arial" w:hAnsi="Arial" w:cs="Arial"/>
                <w:sz w:val="20"/>
                <w:szCs w:val="20"/>
              </w:rPr>
              <w:t>Existing building materials</w:t>
            </w:r>
          </w:p>
        </w:tc>
        <w:tc>
          <w:tcPr>
            <w:tcW w:w="1350" w:type="dxa"/>
            <w:vAlign w:val="center"/>
          </w:tcPr>
          <w:p w14:paraId="398C35CC" w14:textId="6997C96E" w:rsidR="00F23E8D" w:rsidRDefault="00F23E8D" w:rsidP="00F23E8D">
            <w:pPr>
              <w:jc w:val="center"/>
              <w:rPr>
                <w:rFonts w:ascii="Arial" w:hAnsi="Arial" w:cs="Arial"/>
                <w:sz w:val="20"/>
                <w:szCs w:val="20"/>
              </w:rPr>
            </w:pPr>
            <w:r>
              <w:rPr>
                <w:rFonts w:ascii="Arial" w:hAnsi="Arial" w:cs="Arial"/>
                <w:sz w:val="20"/>
                <w:szCs w:val="20"/>
              </w:rPr>
              <w:t>-</w:t>
            </w:r>
          </w:p>
        </w:tc>
        <w:tc>
          <w:tcPr>
            <w:tcW w:w="3420" w:type="dxa"/>
            <w:vAlign w:val="center"/>
          </w:tcPr>
          <w:p w14:paraId="52F8A348" w14:textId="7F176AFB" w:rsidR="00F23E8D" w:rsidRDefault="00F23E8D" w:rsidP="008C719C">
            <w:pPr>
              <w:jc w:val="center"/>
              <w:rPr>
                <w:rFonts w:ascii="Arial" w:hAnsi="Arial" w:cs="Arial"/>
                <w:sz w:val="20"/>
                <w:szCs w:val="20"/>
              </w:rPr>
            </w:pPr>
            <w:r>
              <w:rPr>
                <w:rFonts w:ascii="Arial" w:hAnsi="Arial" w:cs="Arial"/>
                <w:sz w:val="20"/>
                <w:szCs w:val="20"/>
              </w:rPr>
              <w:t>-</w:t>
            </w:r>
          </w:p>
        </w:tc>
        <w:tc>
          <w:tcPr>
            <w:tcW w:w="4073" w:type="dxa"/>
            <w:vAlign w:val="center"/>
          </w:tcPr>
          <w:p w14:paraId="279CE8A2" w14:textId="40702036" w:rsidR="00F23E8D" w:rsidRDefault="00F23E8D" w:rsidP="00F23E8D">
            <w:pPr>
              <w:autoSpaceDE w:val="0"/>
              <w:autoSpaceDN w:val="0"/>
              <w:adjustRightInd w:val="0"/>
              <w:rPr>
                <w:rFonts w:ascii="Arial" w:hAnsi="Arial" w:cs="Arial"/>
                <w:sz w:val="20"/>
                <w:szCs w:val="20"/>
              </w:rPr>
            </w:pPr>
            <w:r>
              <w:rPr>
                <w:rFonts w:ascii="Arial" w:hAnsi="Arial" w:cs="Arial"/>
                <w:sz w:val="20"/>
                <w:szCs w:val="20"/>
              </w:rPr>
              <w:t>Section deleted.  Requirements are covered in Section 302.3</w:t>
            </w:r>
          </w:p>
        </w:tc>
      </w:tr>
      <w:tr w:rsidR="00F23E8D" w:rsidRPr="00C65EC3" w14:paraId="06FF20BA" w14:textId="77777777" w:rsidTr="00FC1C33">
        <w:tc>
          <w:tcPr>
            <w:tcW w:w="1435" w:type="dxa"/>
            <w:vAlign w:val="center"/>
          </w:tcPr>
          <w:p w14:paraId="7378C1C2" w14:textId="79283C23" w:rsidR="00F23E8D" w:rsidRDefault="00F23E8D" w:rsidP="00F23E8D">
            <w:pPr>
              <w:jc w:val="center"/>
              <w:rPr>
                <w:rFonts w:ascii="Arial" w:hAnsi="Arial" w:cs="Arial"/>
                <w:sz w:val="20"/>
                <w:szCs w:val="20"/>
              </w:rPr>
            </w:pPr>
            <w:r>
              <w:rPr>
                <w:rFonts w:ascii="Arial" w:hAnsi="Arial" w:cs="Arial"/>
                <w:sz w:val="20"/>
                <w:szCs w:val="20"/>
              </w:rPr>
              <w:t>-</w:t>
            </w:r>
          </w:p>
        </w:tc>
        <w:tc>
          <w:tcPr>
            <w:tcW w:w="3150" w:type="dxa"/>
            <w:vAlign w:val="center"/>
          </w:tcPr>
          <w:p w14:paraId="7AAE3452" w14:textId="1798030D" w:rsidR="00F23E8D" w:rsidRDefault="00F23E8D" w:rsidP="00F23E8D">
            <w:pPr>
              <w:jc w:val="center"/>
              <w:rPr>
                <w:rFonts w:ascii="Arial" w:hAnsi="Arial" w:cs="Arial"/>
                <w:sz w:val="20"/>
                <w:szCs w:val="20"/>
              </w:rPr>
            </w:pPr>
            <w:r>
              <w:rPr>
                <w:rFonts w:ascii="Arial" w:hAnsi="Arial" w:cs="Arial"/>
                <w:sz w:val="20"/>
                <w:szCs w:val="20"/>
              </w:rPr>
              <w:t>-</w:t>
            </w:r>
          </w:p>
        </w:tc>
        <w:tc>
          <w:tcPr>
            <w:tcW w:w="1350" w:type="dxa"/>
            <w:vAlign w:val="center"/>
          </w:tcPr>
          <w:p w14:paraId="081A2FF1" w14:textId="4F2CE220" w:rsidR="00F23E8D" w:rsidRDefault="00F23E8D" w:rsidP="00F23E8D">
            <w:pPr>
              <w:jc w:val="center"/>
              <w:rPr>
                <w:rFonts w:ascii="Arial" w:hAnsi="Arial" w:cs="Arial"/>
                <w:sz w:val="20"/>
                <w:szCs w:val="20"/>
              </w:rPr>
            </w:pPr>
            <w:r>
              <w:rPr>
                <w:rFonts w:ascii="Arial" w:hAnsi="Arial" w:cs="Arial"/>
                <w:sz w:val="20"/>
                <w:szCs w:val="20"/>
              </w:rPr>
              <w:t>501.2</w:t>
            </w:r>
          </w:p>
        </w:tc>
        <w:tc>
          <w:tcPr>
            <w:tcW w:w="3420" w:type="dxa"/>
            <w:vAlign w:val="center"/>
          </w:tcPr>
          <w:p w14:paraId="6FADF7A8" w14:textId="50DED9FB" w:rsidR="00F23E8D" w:rsidRDefault="00F23E8D" w:rsidP="00F23E8D">
            <w:pPr>
              <w:rPr>
                <w:rFonts w:ascii="Arial" w:hAnsi="Arial" w:cs="Arial"/>
                <w:sz w:val="20"/>
                <w:szCs w:val="20"/>
              </w:rPr>
            </w:pPr>
            <w:r>
              <w:rPr>
                <w:rFonts w:ascii="Arial" w:hAnsi="Arial" w:cs="Arial"/>
                <w:sz w:val="20"/>
                <w:szCs w:val="20"/>
              </w:rPr>
              <w:t>Fire-resistance ratings</w:t>
            </w:r>
          </w:p>
        </w:tc>
        <w:tc>
          <w:tcPr>
            <w:tcW w:w="4073" w:type="dxa"/>
            <w:vAlign w:val="center"/>
          </w:tcPr>
          <w:p w14:paraId="0002D056" w14:textId="50612B52" w:rsidR="00F23E8D" w:rsidRDefault="00F23E8D" w:rsidP="00F23E8D">
            <w:pPr>
              <w:autoSpaceDE w:val="0"/>
              <w:autoSpaceDN w:val="0"/>
              <w:adjustRightInd w:val="0"/>
              <w:rPr>
                <w:rFonts w:ascii="Arial" w:hAnsi="Arial" w:cs="Arial"/>
                <w:sz w:val="20"/>
                <w:szCs w:val="20"/>
              </w:rPr>
            </w:pPr>
            <w:r>
              <w:rPr>
                <w:rFonts w:ascii="Arial" w:hAnsi="Arial" w:cs="Arial"/>
                <w:sz w:val="20"/>
                <w:szCs w:val="20"/>
              </w:rPr>
              <w:t xml:space="preserve">New section added consistent with Section 803.6 for Alteration Level 2.  </w:t>
            </w:r>
            <w:r w:rsidR="008C719C">
              <w:rPr>
                <w:rFonts w:ascii="Arial" w:hAnsi="Arial" w:cs="Arial"/>
                <w:sz w:val="20"/>
                <w:szCs w:val="20"/>
              </w:rPr>
              <w:t>W</w:t>
            </w:r>
            <w:r>
              <w:rPr>
                <w:rFonts w:ascii="Arial" w:hAnsi="Arial" w:cs="Arial"/>
                <w:sz w:val="20"/>
                <w:szCs w:val="20"/>
              </w:rPr>
              <w:t>here an automatic sprinkler system installed in accordance with Section 903.3.1.1 or 903.3.1.2</w:t>
            </w:r>
            <w:r w:rsidR="008C719C">
              <w:rPr>
                <w:rFonts w:ascii="Arial" w:hAnsi="Arial" w:cs="Arial"/>
                <w:sz w:val="20"/>
                <w:szCs w:val="20"/>
              </w:rPr>
              <w:t xml:space="preserve"> of the FBCB has been added throughout, the required fire-resistance ratings of building elements and materials are permitted to meet the current building code.  Plans, investigations, evaluation reports, or other data is required to be submitted indicating which building elements and materials that the applicant is requesting the code official review and approve for determination of applying the current building code fire-resistance ratings.</w:t>
            </w:r>
          </w:p>
        </w:tc>
      </w:tr>
      <w:tr w:rsidR="00F23E8D" w:rsidRPr="00C65EC3" w14:paraId="4CE7D1F4" w14:textId="77777777" w:rsidTr="001D101D">
        <w:tc>
          <w:tcPr>
            <w:tcW w:w="1435" w:type="dxa"/>
            <w:shd w:val="clear" w:color="auto" w:fill="auto"/>
            <w:vAlign w:val="center"/>
          </w:tcPr>
          <w:p w14:paraId="08F58C68" w14:textId="633128A2" w:rsidR="00F23E8D" w:rsidRPr="00AA3BF3" w:rsidRDefault="001D101D" w:rsidP="00F23E8D">
            <w:pPr>
              <w:jc w:val="center"/>
              <w:rPr>
                <w:rFonts w:ascii="Arial" w:hAnsi="Arial" w:cs="Arial"/>
                <w:sz w:val="20"/>
                <w:szCs w:val="20"/>
              </w:rPr>
            </w:pPr>
            <w:r>
              <w:rPr>
                <w:rFonts w:ascii="Arial" w:hAnsi="Arial" w:cs="Arial"/>
                <w:sz w:val="20"/>
                <w:szCs w:val="20"/>
              </w:rPr>
              <w:lastRenderedPageBreak/>
              <w:t>-</w:t>
            </w:r>
          </w:p>
        </w:tc>
        <w:tc>
          <w:tcPr>
            <w:tcW w:w="3150" w:type="dxa"/>
            <w:shd w:val="clear" w:color="auto" w:fill="auto"/>
            <w:vAlign w:val="center"/>
          </w:tcPr>
          <w:p w14:paraId="4F18221C" w14:textId="6FF0AF95" w:rsidR="00F23E8D" w:rsidRPr="00AA3BF3" w:rsidRDefault="001D101D" w:rsidP="001D101D">
            <w:pPr>
              <w:jc w:val="center"/>
              <w:rPr>
                <w:rFonts w:ascii="Arial" w:hAnsi="Arial" w:cs="Arial"/>
                <w:sz w:val="20"/>
                <w:szCs w:val="20"/>
              </w:rPr>
            </w:pPr>
            <w:r>
              <w:rPr>
                <w:rFonts w:ascii="Arial" w:hAnsi="Arial" w:cs="Arial"/>
                <w:sz w:val="20"/>
                <w:szCs w:val="20"/>
              </w:rPr>
              <w:t>-</w:t>
            </w:r>
          </w:p>
        </w:tc>
        <w:tc>
          <w:tcPr>
            <w:tcW w:w="1350" w:type="dxa"/>
            <w:shd w:val="clear" w:color="auto" w:fill="auto"/>
            <w:vAlign w:val="center"/>
          </w:tcPr>
          <w:p w14:paraId="6BE16C14" w14:textId="4DF7328E" w:rsidR="00F23E8D" w:rsidRPr="00AA3BF3" w:rsidRDefault="001D101D" w:rsidP="00F23E8D">
            <w:pPr>
              <w:jc w:val="center"/>
              <w:rPr>
                <w:rFonts w:ascii="Arial" w:hAnsi="Arial" w:cs="Arial"/>
                <w:sz w:val="20"/>
                <w:szCs w:val="20"/>
              </w:rPr>
            </w:pPr>
            <w:r>
              <w:rPr>
                <w:rFonts w:ascii="Arial" w:hAnsi="Arial" w:cs="Arial"/>
                <w:sz w:val="20"/>
                <w:szCs w:val="20"/>
              </w:rPr>
              <w:t>502.6</w:t>
            </w:r>
          </w:p>
        </w:tc>
        <w:tc>
          <w:tcPr>
            <w:tcW w:w="3420" w:type="dxa"/>
            <w:shd w:val="clear" w:color="auto" w:fill="auto"/>
            <w:vAlign w:val="center"/>
          </w:tcPr>
          <w:p w14:paraId="41FC2849" w14:textId="6A471667" w:rsidR="00F23E8D" w:rsidRPr="00AA3BF3" w:rsidRDefault="001D101D" w:rsidP="00F23E8D">
            <w:pPr>
              <w:rPr>
                <w:rFonts w:ascii="Arial" w:hAnsi="Arial" w:cs="Arial"/>
                <w:sz w:val="20"/>
                <w:szCs w:val="20"/>
              </w:rPr>
            </w:pPr>
            <w:r>
              <w:rPr>
                <w:rFonts w:ascii="Arial" w:hAnsi="Arial" w:cs="Arial"/>
                <w:sz w:val="20"/>
                <w:szCs w:val="20"/>
              </w:rPr>
              <w:t>Carbon monoxide protection</w:t>
            </w:r>
          </w:p>
        </w:tc>
        <w:tc>
          <w:tcPr>
            <w:tcW w:w="4073" w:type="dxa"/>
            <w:shd w:val="clear" w:color="auto" w:fill="auto"/>
            <w:vAlign w:val="center"/>
          </w:tcPr>
          <w:p w14:paraId="01A25D74" w14:textId="6F37CE1E" w:rsidR="00F23E8D" w:rsidRPr="00AA3BF3" w:rsidRDefault="001D101D" w:rsidP="00F23E8D">
            <w:pPr>
              <w:rPr>
                <w:rFonts w:ascii="Arial" w:hAnsi="Arial" w:cs="Arial"/>
                <w:sz w:val="20"/>
                <w:szCs w:val="20"/>
              </w:rPr>
            </w:pPr>
            <w:r>
              <w:rPr>
                <w:rFonts w:ascii="Arial" w:hAnsi="Arial" w:cs="Arial"/>
                <w:sz w:val="20"/>
                <w:szCs w:val="20"/>
              </w:rPr>
              <w:t>New section requiring carbon monoxide alarms in additions to existing buildings.  Carbon monoxide alarms are required to comply with the FFPC, Section 915 of the FBCB, or Section R315 of the FBCR.</w:t>
            </w:r>
          </w:p>
        </w:tc>
      </w:tr>
      <w:tr w:rsidR="00667102" w:rsidRPr="00C65EC3" w14:paraId="42528FE5" w14:textId="77777777" w:rsidTr="00492370">
        <w:tc>
          <w:tcPr>
            <w:tcW w:w="1435" w:type="dxa"/>
            <w:shd w:val="clear" w:color="auto" w:fill="FFFF00"/>
            <w:vAlign w:val="center"/>
          </w:tcPr>
          <w:p w14:paraId="2CBDC552" w14:textId="098DC265" w:rsidR="00667102" w:rsidRDefault="00667102" w:rsidP="00667102">
            <w:pPr>
              <w:jc w:val="center"/>
              <w:rPr>
                <w:rFonts w:ascii="Arial" w:hAnsi="Arial" w:cs="Arial"/>
                <w:sz w:val="20"/>
                <w:szCs w:val="20"/>
              </w:rPr>
            </w:pPr>
            <w:r>
              <w:rPr>
                <w:rFonts w:ascii="Arial" w:hAnsi="Arial" w:cs="Arial"/>
                <w:sz w:val="20"/>
                <w:szCs w:val="20"/>
              </w:rPr>
              <w:t>403.8</w:t>
            </w:r>
          </w:p>
        </w:tc>
        <w:tc>
          <w:tcPr>
            <w:tcW w:w="3150" w:type="dxa"/>
            <w:shd w:val="clear" w:color="auto" w:fill="FFFF00"/>
            <w:vAlign w:val="center"/>
          </w:tcPr>
          <w:p w14:paraId="07479B9B" w14:textId="15FF60D9" w:rsidR="00667102" w:rsidRDefault="00667102" w:rsidP="00667102">
            <w:pPr>
              <w:rPr>
                <w:rFonts w:ascii="Arial" w:hAnsi="Arial" w:cs="Arial"/>
                <w:sz w:val="20"/>
                <w:szCs w:val="20"/>
              </w:rPr>
            </w:pPr>
            <w:r>
              <w:rPr>
                <w:rFonts w:ascii="Arial" w:hAnsi="Arial" w:cs="Arial"/>
                <w:sz w:val="20"/>
                <w:szCs w:val="20"/>
              </w:rPr>
              <w:t>Roof diaphragms resisting wind loads in high-wind regions</w:t>
            </w:r>
          </w:p>
        </w:tc>
        <w:tc>
          <w:tcPr>
            <w:tcW w:w="1350" w:type="dxa"/>
            <w:shd w:val="clear" w:color="auto" w:fill="FFFF00"/>
            <w:vAlign w:val="center"/>
          </w:tcPr>
          <w:p w14:paraId="6129415A" w14:textId="46F5C870" w:rsidR="00667102" w:rsidRDefault="00107513" w:rsidP="00667102">
            <w:pPr>
              <w:jc w:val="center"/>
              <w:rPr>
                <w:rFonts w:ascii="Arial" w:hAnsi="Arial" w:cs="Arial"/>
                <w:sz w:val="20"/>
                <w:szCs w:val="20"/>
              </w:rPr>
            </w:pPr>
            <w:r>
              <w:rPr>
                <w:rFonts w:ascii="Arial" w:hAnsi="Arial" w:cs="Arial"/>
                <w:sz w:val="20"/>
                <w:szCs w:val="20"/>
              </w:rPr>
              <w:t>5</w:t>
            </w:r>
            <w:r w:rsidR="00667102">
              <w:rPr>
                <w:rFonts w:ascii="Arial" w:hAnsi="Arial" w:cs="Arial"/>
                <w:sz w:val="20"/>
                <w:szCs w:val="20"/>
              </w:rPr>
              <w:t>03.8</w:t>
            </w:r>
          </w:p>
        </w:tc>
        <w:tc>
          <w:tcPr>
            <w:tcW w:w="3420" w:type="dxa"/>
            <w:shd w:val="clear" w:color="auto" w:fill="FFFF00"/>
            <w:vAlign w:val="center"/>
          </w:tcPr>
          <w:p w14:paraId="06BD14CE" w14:textId="53C1F752" w:rsidR="00667102" w:rsidRDefault="00667102" w:rsidP="00667102">
            <w:pPr>
              <w:rPr>
                <w:rFonts w:ascii="Arial" w:hAnsi="Arial" w:cs="Arial"/>
                <w:sz w:val="20"/>
                <w:szCs w:val="20"/>
              </w:rPr>
            </w:pPr>
            <w:r>
              <w:rPr>
                <w:rFonts w:ascii="Arial" w:hAnsi="Arial" w:cs="Arial"/>
                <w:sz w:val="20"/>
                <w:szCs w:val="20"/>
              </w:rPr>
              <w:t>Roof diaphragms resisting wind loads in high-wind regions</w:t>
            </w:r>
          </w:p>
        </w:tc>
        <w:tc>
          <w:tcPr>
            <w:tcW w:w="4073" w:type="dxa"/>
            <w:shd w:val="clear" w:color="auto" w:fill="FFFF00"/>
            <w:vAlign w:val="center"/>
          </w:tcPr>
          <w:p w14:paraId="1ED3E706" w14:textId="6A299064" w:rsidR="00667102" w:rsidRDefault="00667102" w:rsidP="00667102">
            <w:pPr>
              <w:rPr>
                <w:rFonts w:ascii="Arial" w:hAnsi="Arial" w:cs="Arial"/>
                <w:sz w:val="20"/>
                <w:szCs w:val="20"/>
              </w:rPr>
            </w:pPr>
            <w:r>
              <w:rPr>
                <w:rFonts w:ascii="Arial" w:hAnsi="Arial" w:cs="Arial"/>
                <w:sz w:val="20"/>
                <w:szCs w:val="20"/>
              </w:rPr>
              <w:t>The scope of this section has been revised to now only apply where the structural roof deck is removed from more than 30 percent of the structural diaphragm of a building or section of a building.  Exceptions 2 through 5 have been deleted as they are no longer applicable.</w:t>
            </w:r>
          </w:p>
        </w:tc>
      </w:tr>
      <w:tr w:rsidR="00667102" w:rsidRPr="00C65EC3" w14:paraId="35560423" w14:textId="77777777" w:rsidTr="00667102">
        <w:tc>
          <w:tcPr>
            <w:tcW w:w="1435" w:type="dxa"/>
            <w:vAlign w:val="center"/>
          </w:tcPr>
          <w:p w14:paraId="120DDE6B" w14:textId="6902C18D" w:rsidR="00667102" w:rsidRDefault="00667102" w:rsidP="00667102">
            <w:pPr>
              <w:jc w:val="center"/>
              <w:rPr>
                <w:rFonts w:ascii="Arial" w:hAnsi="Arial" w:cs="Arial"/>
                <w:sz w:val="20"/>
                <w:szCs w:val="20"/>
              </w:rPr>
            </w:pPr>
            <w:r>
              <w:rPr>
                <w:rFonts w:ascii="Arial" w:hAnsi="Arial" w:cs="Arial"/>
                <w:sz w:val="20"/>
                <w:szCs w:val="20"/>
              </w:rPr>
              <w:t>403.9</w:t>
            </w:r>
          </w:p>
        </w:tc>
        <w:tc>
          <w:tcPr>
            <w:tcW w:w="3150" w:type="dxa"/>
            <w:vAlign w:val="center"/>
          </w:tcPr>
          <w:p w14:paraId="391A7C7F" w14:textId="66131153" w:rsidR="00667102" w:rsidRDefault="00667102" w:rsidP="00667102">
            <w:pPr>
              <w:rPr>
                <w:rFonts w:ascii="Arial" w:hAnsi="Arial" w:cs="Arial"/>
                <w:sz w:val="20"/>
                <w:szCs w:val="20"/>
              </w:rPr>
            </w:pPr>
            <w:r>
              <w:rPr>
                <w:rFonts w:ascii="Arial" w:hAnsi="Arial" w:cs="Arial"/>
                <w:sz w:val="20"/>
                <w:szCs w:val="20"/>
              </w:rPr>
              <w:t>Voluntary seismic improvements</w:t>
            </w:r>
          </w:p>
        </w:tc>
        <w:tc>
          <w:tcPr>
            <w:tcW w:w="1350" w:type="dxa"/>
            <w:vAlign w:val="center"/>
          </w:tcPr>
          <w:p w14:paraId="4826F4DE" w14:textId="170749D3" w:rsidR="00667102" w:rsidRPr="00C65EC3" w:rsidRDefault="00667102" w:rsidP="00667102">
            <w:pPr>
              <w:jc w:val="center"/>
              <w:rPr>
                <w:rFonts w:ascii="Arial" w:hAnsi="Arial" w:cs="Arial"/>
                <w:sz w:val="20"/>
                <w:szCs w:val="20"/>
              </w:rPr>
            </w:pPr>
            <w:r>
              <w:rPr>
                <w:rFonts w:ascii="Arial" w:hAnsi="Arial" w:cs="Arial"/>
                <w:sz w:val="20"/>
                <w:szCs w:val="20"/>
              </w:rPr>
              <w:t>503.9</w:t>
            </w:r>
          </w:p>
        </w:tc>
        <w:tc>
          <w:tcPr>
            <w:tcW w:w="3420" w:type="dxa"/>
            <w:vAlign w:val="center"/>
          </w:tcPr>
          <w:p w14:paraId="198CD599" w14:textId="2D0A578A" w:rsidR="00667102" w:rsidRPr="00C65EC3" w:rsidRDefault="00667102" w:rsidP="00667102">
            <w:pPr>
              <w:rPr>
                <w:rFonts w:ascii="Arial" w:hAnsi="Arial" w:cs="Arial"/>
                <w:sz w:val="20"/>
                <w:szCs w:val="20"/>
              </w:rPr>
            </w:pPr>
            <w:r>
              <w:rPr>
                <w:rFonts w:ascii="Arial" w:hAnsi="Arial" w:cs="Arial"/>
                <w:sz w:val="20"/>
                <w:szCs w:val="20"/>
              </w:rPr>
              <w:t>Voluntary lateral force-resisting systems alterations</w:t>
            </w:r>
          </w:p>
        </w:tc>
        <w:tc>
          <w:tcPr>
            <w:tcW w:w="4073" w:type="dxa"/>
            <w:vAlign w:val="center"/>
          </w:tcPr>
          <w:p w14:paraId="4AEB061B" w14:textId="7EF81CB5" w:rsidR="00667102" w:rsidRPr="00C65EC3" w:rsidRDefault="00281EC7" w:rsidP="00667102">
            <w:pPr>
              <w:rPr>
                <w:rFonts w:ascii="Arial" w:hAnsi="Arial" w:cs="Arial"/>
                <w:sz w:val="20"/>
                <w:szCs w:val="20"/>
              </w:rPr>
            </w:pPr>
            <w:r>
              <w:rPr>
                <w:rFonts w:ascii="Arial" w:hAnsi="Arial" w:cs="Arial"/>
                <w:sz w:val="20"/>
                <w:szCs w:val="20"/>
              </w:rPr>
              <w:t xml:space="preserve">Section revised to achieve consistency between the voluntary retrofit provisions of the prescriptive compliance method with Section 807.6 of the work area compliance method.  The scope now applies to all voluntary lateral force-resisting system alterations, not just seismic improvements.  New language clarifies that the capacity of existing structural systems </w:t>
            </w:r>
            <w:r w:rsidR="00A6542F">
              <w:rPr>
                <w:rFonts w:ascii="Arial" w:hAnsi="Arial" w:cs="Arial"/>
                <w:sz w:val="20"/>
                <w:szCs w:val="20"/>
              </w:rPr>
              <w:t>cannot</w:t>
            </w:r>
            <w:r>
              <w:rPr>
                <w:rFonts w:ascii="Arial" w:hAnsi="Arial" w:cs="Arial"/>
                <w:sz w:val="20"/>
                <w:szCs w:val="20"/>
              </w:rPr>
              <w:t xml:space="preserve"> be reduced.</w:t>
            </w:r>
          </w:p>
        </w:tc>
      </w:tr>
      <w:tr w:rsidR="00281EC7" w:rsidRPr="00C65EC3" w14:paraId="5F46873E" w14:textId="77777777" w:rsidTr="00281EC7">
        <w:tc>
          <w:tcPr>
            <w:tcW w:w="1435" w:type="dxa"/>
            <w:vAlign w:val="center"/>
          </w:tcPr>
          <w:p w14:paraId="3FE993BF" w14:textId="715860E3" w:rsidR="00281EC7" w:rsidRDefault="00281EC7" w:rsidP="00281EC7">
            <w:pPr>
              <w:jc w:val="center"/>
              <w:rPr>
                <w:rFonts w:ascii="Arial" w:hAnsi="Arial" w:cs="Arial"/>
                <w:sz w:val="20"/>
                <w:szCs w:val="20"/>
              </w:rPr>
            </w:pPr>
            <w:r>
              <w:rPr>
                <w:rFonts w:ascii="Arial" w:hAnsi="Arial" w:cs="Arial"/>
                <w:sz w:val="20"/>
                <w:szCs w:val="20"/>
              </w:rPr>
              <w:t>-</w:t>
            </w:r>
          </w:p>
        </w:tc>
        <w:tc>
          <w:tcPr>
            <w:tcW w:w="3150" w:type="dxa"/>
            <w:vAlign w:val="center"/>
          </w:tcPr>
          <w:p w14:paraId="7ED5E8D7" w14:textId="6689E890" w:rsidR="00281EC7" w:rsidRDefault="00281EC7" w:rsidP="00281EC7">
            <w:pPr>
              <w:jc w:val="center"/>
              <w:rPr>
                <w:rFonts w:ascii="Arial" w:hAnsi="Arial" w:cs="Arial"/>
                <w:sz w:val="20"/>
                <w:szCs w:val="20"/>
              </w:rPr>
            </w:pPr>
            <w:r>
              <w:rPr>
                <w:rFonts w:ascii="Arial" w:hAnsi="Arial" w:cs="Arial"/>
                <w:sz w:val="20"/>
                <w:szCs w:val="20"/>
              </w:rPr>
              <w:t>-</w:t>
            </w:r>
          </w:p>
        </w:tc>
        <w:tc>
          <w:tcPr>
            <w:tcW w:w="1350" w:type="dxa"/>
            <w:vAlign w:val="center"/>
          </w:tcPr>
          <w:p w14:paraId="6F5273DE" w14:textId="53ABBF24" w:rsidR="00281EC7" w:rsidRPr="00C65EC3" w:rsidRDefault="00281EC7" w:rsidP="00281EC7">
            <w:pPr>
              <w:jc w:val="center"/>
              <w:rPr>
                <w:rFonts w:ascii="Arial" w:hAnsi="Arial" w:cs="Arial"/>
                <w:sz w:val="20"/>
                <w:szCs w:val="20"/>
              </w:rPr>
            </w:pPr>
            <w:r>
              <w:rPr>
                <w:rFonts w:ascii="Arial" w:hAnsi="Arial" w:cs="Arial"/>
                <w:sz w:val="20"/>
                <w:szCs w:val="20"/>
              </w:rPr>
              <w:t>503.13</w:t>
            </w:r>
          </w:p>
        </w:tc>
        <w:tc>
          <w:tcPr>
            <w:tcW w:w="3420" w:type="dxa"/>
            <w:vAlign w:val="center"/>
          </w:tcPr>
          <w:p w14:paraId="4933FDEA" w14:textId="7ED0B851" w:rsidR="00281EC7" w:rsidRPr="00C65EC3" w:rsidRDefault="00281EC7" w:rsidP="00281EC7">
            <w:pPr>
              <w:rPr>
                <w:rFonts w:ascii="Arial" w:hAnsi="Arial" w:cs="Arial"/>
                <w:sz w:val="20"/>
                <w:szCs w:val="20"/>
              </w:rPr>
            </w:pPr>
            <w:r>
              <w:rPr>
                <w:rFonts w:ascii="Arial" w:hAnsi="Arial" w:cs="Arial"/>
                <w:sz w:val="20"/>
                <w:szCs w:val="20"/>
              </w:rPr>
              <w:t>Substantial structural alteration</w:t>
            </w:r>
          </w:p>
        </w:tc>
        <w:tc>
          <w:tcPr>
            <w:tcW w:w="4073" w:type="dxa"/>
            <w:vAlign w:val="center"/>
          </w:tcPr>
          <w:p w14:paraId="72F5EB08" w14:textId="283BFF60" w:rsidR="00281EC7" w:rsidRPr="00C65EC3" w:rsidRDefault="00281EC7" w:rsidP="00281EC7">
            <w:pPr>
              <w:rPr>
                <w:rFonts w:ascii="Arial" w:hAnsi="Arial" w:cs="Arial"/>
                <w:sz w:val="20"/>
                <w:szCs w:val="20"/>
              </w:rPr>
            </w:pPr>
            <w:r>
              <w:rPr>
                <w:rFonts w:ascii="Arial" w:hAnsi="Arial" w:cs="Arial"/>
                <w:sz w:val="20"/>
                <w:szCs w:val="20"/>
              </w:rPr>
              <w:t>New section added to the prescriptive compliance method addressing substantial structural alterations for consistency with Section 907.4.2 for Alteration Level 3 and the new definition of substantial structural alteration.</w:t>
            </w:r>
          </w:p>
        </w:tc>
      </w:tr>
      <w:tr w:rsidR="00281EC7" w:rsidRPr="00C65EC3" w14:paraId="6305BC65" w14:textId="77777777" w:rsidTr="00281EC7">
        <w:tc>
          <w:tcPr>
            <w:tcW w:w="1435" w:type="dxa"/>
            <w:vAlign w:val="center"/>
          </w:tcPr>
          <w:p w14:paraId="2FBF40BF" w14:textId="615E9D61" w:rsidR="00281EC7" w:rsidRPr="00C65EC3" w:rsidRDefault="00281EC7" w:rsidP="00281EC7">
            <w:pPr>
              <w:jc w:val="center"/>
              <w:rPr>
                <w:rFonts w:ascii="Arial" w:hAnsi="Arial" w:cs="Arial"/>
                <w:sz w:val="20"/>
                <w:szCs w:val="20"/>
              </w:rPr>
            </w:pPr>
            <w:r>
              <w:rPr>
                <w:rFonts w:ascii="Arial" w:hAnsi="Arial" w:cs="Arial"/>
                <w:sz w:val="20"/>
                <w:szCs w:val="20"/>
              </w:rPr>
              <w:t>404</w:t>
            </w:r>
          </w:p>
        </w:tc>
        <w:tc>
          <w:tcPr>
            <w:tcW w:w="3150" w:type="dxa"/>
            <w:vAlign w:val="center"/>
          </w:tcPr>
          <w:p w14:paraId="5723B674" w14:textId="7DC8D01A" w:rsidR="00281EC7" w:rsidRPr="004B1931" w:rsidRDefault="00281EC7" w:rsidP="00281EC7">
            <w:pPr>
              <w:rPr>
                <w:rFonts w:ascii="Arial" w:hAnsi="Arial" w:cs="Arial"/>
                <w:bCs/>
                <w:sz w:val="20"/>
                <w:szCs w:val="20"/>
              </w:rPr>
            </w:pPr>
            <w:r>
              <w:rPr>
                <w:rFonts w:ascii="Arial" w:hAnsi="Arial" w:cs="Arial"/>
                <w:bCs/>
                <w:sz w:val="20"/>
                <w:szCs w:val="20"/>
              </w:rPr>
              <w:t>Repairs</w:t>
            </w:r>
          </w:p>
        </w:tc>
        <w:tc>
          <w:tcPr>
            <w:tcW w:w="1350" w:type="dxa"/>
            <w:vAlign w:val="center"/>
          </w:tcPr>
          <w:p w14:paraId="101B5C88" w14:textId="1BE46FA8" w:rsidR="00281EC7" w:rsidRPr="00C65EC3" w:rsidRDefault="00281EC7" w:rsidP="00281EC7">
            <w:pPr>
              <w:jc w:val="center"/>
              <w:rPr>
                <w:rFonts w:ascii="Arial" w:hAnsi="Arial" w:cs="Arial"/>
                <w:sz w:val="20"/>
                <w:szCs w:val="20"/>
              </w:rPr>
            </w:pPr>
            <w:r>
              <w:rPr>
                <w:rFonts w:ascii="Arial" w:hAnsi="Arial" w:cs="Arial"/>
                <w:sz w:val="20"/>
                <w:szCs w:val="20"/>
              </w:rPr>
              <w:t>-</w:t>
            </w:r>
          </w:p>
        </w:tc>
        <w:tc>
          <w:tcPr>
            <w:tcW w:w="3420" w:type="dxa"/>
            <w:vAlign w:val="center"/>
          </w:tcPr>
          <w:p w14:paraId="04B97F76" w14:textId="259C3D66" w:rsidR="00281EC7" w:rsidRPr="00C65EC3" w:rsidRDefault="00281EC7" w:rsidP="00281EC7">
            <w:pPr>
              <w:jc w:val="center"/>
              <w:rPr>
                <w:rFonts w:ascii="Arial" w:hAnsi="Arial" w:cs="Arial"/>
                <w:sz w:val="20"/>
                <w:szCs w:val="20"/>
              </w:rPr>
            </w:pPr>
            <w:r>
              <w:rPr>
                <w:rFonts w:ascii="Arial" w:hAnsi="Arial" w:cs="Arial"/>
                <w:sz w:val="20"/>
                <w:szCs w:val="20"/>
              </w:rPr>
              <w:t>-</w:t>
            </w:r>
          </w:p>
        </w:tc>
        <w:tc>
          <w:tcPr>
            <w:tcW w:w="4073" w:type="dxa"/>
            <w:vAlign w:val="center"/>
          </w:tcPr>
          <w:p w14:paraId="5B5B923B" w14:textId="28FF5E64" w:rsidR="00281EC7" w:rsidRPr="00C65EC3" w:rsidRDefault="00281EC7" w:rsidP="00281EC7">
            <w:pPr>
              <w:rPr>
                <w:rFonts w:ascii="Arial" w:hAnsi="Arial" w:cs="Arial"/>
                <w:sz w:val="20"/>
                <w:szCs w:val="20"/>
              </w:rPr>
            </w:pPr>
            <w:r>
              <w:rPr>
                <w:rFonts w:ascii="Arial" w:hAnsi="Arial" w:cs="Arial"/>
                <w:sz w:val="20"/>
                <w:szCs w:val="20"/>
              </w:rPr>
              <w:t>Section deleted as repairs are now covered in Chapter 4.</w:t>
            </w:r>
          </w:p>
        </w:tc>
      </w:tr>
      <w:tr w:rsidR="00A6542F" w:rsidRPr="00C65EC3" w14:paraId="49207466" w14:textId="77777777" w:rsidTr="00A41791">
        <w:tc>
          <w:tcPr>
            <w:tcW w:w="1435" w:type="dxa"/>
            <w:vAlign w:val="center"/>
          </w:tcPr>
          <w:p w14:paraId="6E195C29" w14:textId="47B817A6" w:rsidR="00A6542F" w:rsidRPr="00C65EC3" w:rsidRDefault="00A6542F" w:rsidP="00A6542F">
            <w:pPr>
              <w:jc w:val="center"/>
              <w:rPr>
                <w:rFonts w:ascii="Arial" w:hAnsi="Arial" w:cs="Arial"/>
                <w:sz w:val="20"/>
                <w:szCs w:val="20"/>
              </w:rPr>
            </w:pPr>
            <w:r>
              <w:rPr>
                <w:rFonts w:ascii="Arial" w:hAnsi="Arial" w:cs="Arial"/>
                <w:sz w:val="20"/>
                <w:szCs w:val="20"/>
              </w:rPr>
              <w:t>406.2</w:t>
            </w:r>
          </w:p>
        </w:tc>
        <w:tc>
          <w:tcPr>
            <w:tcW w:w="3150" w:type="dxa"/>
            <w:vAlign w:val="center"/>
          </w:tcPr>
          <w:p w14:paraId="5DF17931" w14:textId="1B9A101D" w:rsidR="00A6542F" w:rsidRPr="00C65EC3" w:rsidRDefault="00A6542F" w:rsidP="00A6542F">
            <w:pPr>
              <w:rPr>
                <w:rFonts w:ascii="Arial" w:hAnsi="Arial" w:cs="Arial"/>
                <w:sz w:val="20"/>
                <w:szCs w:val="20"/>
              </w:rPr>
            </w:pPr>
            <w:r>
              <w:rPr>
                <w:rFonts w:ascii="Arial" w:hAnsi="Arial" w:cs="Arial"/>
                <w:sz w:val="20"/>
                <w:szCs w:val="20"/>
              </w:rPr>
              <w:t>Replacement window opening control devices</w:t>
            </w:r>
          </w:p>
        </w:tc>
        <w:tc>
          <w:tcPr>
            <w:tcW w:w="1350" w:type="dxa"/>
            <w:vAlign w:val="center"/>
          </w:tcPr>
          <w:p w14:paraId="13C34703" w14:textId="3D82A5E5" w:rsidR="00A6542F" w:rsidRPr="00C65EC3" w:rsidRDefault="00A6542F" w:rsidP="00A6542F">
            <w:pPr>
              <w:jc w:val="center"/>
              <w:rPr>
                <w:rFonts w:ascii="Arial" w:hAnsi="Arial" w:cs="Arial"/>
                <w:sz w:val="20"/>
                <w:szCs w:val="20"/>
              </w:rPr>
            </w:pPr>
            <w:r>
              <w:rPr>
                <w:rFonts w:ascii="Arial" w:hAnsi="Arial" w:cs="Arial"/>
                <w:sz w:val="20"/>
                <w:szCs w:val="20"/>
              </w:rPr>
              <w:t>505.2</w:t>
            </w:r>
          </w:p>
        </w:tc>
        <w:tc>
          <w:tcPr>
            <w:tcW w:w="3420" w:type="dxa"/>
            <w:vAlign w:val="center"/>
          </w:tcPr>
          <w:p w14:paraId="4587FB62" w14:textId="32F459E5" w:rsidR="00A6542F" w:rsidRPr="00C65EC3" w:rsidRDefault="00A6542F" w:rsidP="00A6542F">
            <w:pPr>
              <w:rPr>
                <w:rFonts w:ascii="Arial" w:hAnsi="Arial" w:cs="Arial"/>
                <w:sz w:val="20"/>
                <w:szCs w:val="20"/>
              </w:rPr>
            </w:pPr>
            <w:r>
              <w:rPr>
                <w:rFonts w:ascii="Arial" w:hAnsi="Arial" w:cs="Arial"/>
                <w:sz w:val="20"/>
                <w:szCs w:val="20"/>
              </w:rPr>
              <w:t>Replacement window opening control devices</w:t>
            </w:r>
          </w:p>
        </w:tc>
        <w:tc>
          <w:tcPr>
            <w:tcW w:w="4073" w:type="dxa"/>
            <w:vAlign w:val="center"/>
          </w:tcPr>
          <w:p w14:paraId="0CC3A869" w14:textId="6C49D41A" w:rsidR="00A6542F" w:rsidRPr="00C65EC3" w:rsidRDefault="00A6542F" w:rsidP="00A6542F">
            <w:pPr>
              <w:rPr>
                <w:rFonts w:ascii="Arial" w:hAnsi="Arial" w:cs="Arial"/>
                <w:sz w:val="20"/>
                <w:szCs w:val="20"/>
              </w:rPr>
            </w:pPr>
            <w:r>
              <w:rPr>
                <w:rFonts w:ascii="Arial" w:hAnsi="Arial" w:cs="Arial"/>
                <w:sz w:val="20"/>
                <w:szCs w:val="20"/>
              </w:rPr>
              <w:t>Section revised for consistency between the prescriptive compliance method and Section 702.4 of the work area compliance method.  New language added clarifying that the section also applies to one- and two-family dwellings and townhouses regulated by the FBCR.</w:t>
            </w:r>
          </w:p>
        </w:tc>
      </w:tr>
      <w:tr w:rsidR="00A6542F" w:rsidRPr="00C65EC3" w14:paraId="6441F3FA" w14:textId="77777777" w:rsidTr="00A41791">
        <w:tc>
          <w:tcPr>
            <w:tcW w:w="1435" w:type="dxa"/>
            <w:vAlign w:val="center"/>
          </w:tcPr>
          <w:p w14:paraId="0A53E344" w14:textId="5E1FA1B4" w:rsidR="00A6542F" w:rsidRDefault="00A6542F" w:rsidP="00A6542F">
            <w:pPr>
              <w:jc w:val="center"/>
              <w:rPr>
                <w:rFonts w:ascii="Arial" w:hAnsi="Arial" w:cs="Arial"/>
                <w:sz w:val="20"/>
                <w:szCs w:val="20"/>
              </w:rPr>
            </w:pPr>
            <w:r>
              <w:rPr>
                <w:rFonts w:ascii="Arial" w:hAnsi="Arial" w:cs="Arial"/>
                <w:sz w:val="20"/>
                <w:szCs w:val="20"/>
              </w:rPr>
              <w:t>406.3</w:t>
            </w:r>
          </w:p>
        </w:tc>
        <w:tc>
          <w:tcPr>
            <w:tcW w:w="3150" w:type="dxa"/>
            <w:vAlign w:val="center"/>
          </w:tcPr>
          <w:p w14:paraId="4F4259E8" w14:textId="7106FDD9" w:rsidR="00A6542F" w:rsidRPr="004B1931" w:rsidRDefault="00A6542F" w:rsidP="00A6542F">
            <w:pPr>
              <w:rPr>
                <w:rFonts w:ascii="Arial" w:eastAsia="Arial" w:hAnsi="Arial" w:cs="Arial"/>
                <w:bCs/>
                <w:sz w:val="20"/>
                <w:szCs w:val="20"/>
              </w:rPr>
            </w:pPr>
            <w:r>
              <w:rPr>
                <w:rFonts w:ascii="Arial" w:eastAsia="Arial" w:hAnsi="Arial" w:cs="Arial"/>
                <w:bCs/>
                <w:sz w:val="20"/>
                <w:szCs w:val="20"/>
              </w:rPr>
              <w:t>Replacement window emergency escape and rescue openings</w:t>
            </w:r>
          </w:p>
        </w:tc>
        <w:tc>
          <w:tcPr>
            <w:tcW w:w="1350" w:type="dxa"/>
            <w:vAlign w:val="center"/>
          </w:tcPr>
          <w:p w14:paraId="3F7FE795" w14:textId="7B23A311" w:rsidR="00A6542F" w:rsidRDefault="00A6542F" w:rsidP="00A6542F">
            <w:pPr>
              <w:jc w:val="center"/>
              <w:rPr>
                <w:rFonts w:ascii="Arial" w:hAnsi="Arial" w:cs="Arial"/>
                <w:sz w:val="20"/>
                <w:szCs w:val="20"/>
              </w:rPr>
            </w:pPr>
            <w:r>
              <w:rPr>
                <w:rFonts w:ascii="Arial" w:hAnsi="Arial" w:cs="Arial"/>
                <w:sz w:val="20"/>
                <w:szCs w:val="20"/>
              </w:rPr>
              <w:t>505.3</w:t>
            </w:r>
          </w:p>
        </w:tc>
        <w:tc>
          <w:tcPr>
            <w:tcW w:w="3420" w:type="dxa"/>
            <w:vAlign w:val="center"/>
          </w:tcPr>
          <w:p w14:paraId="28E411DA" w14:textId="74833926" w:rsidR="00A6542F" w:rsidRPr="004B1931" w:rsidRDefault="00A6542F" w:rsidP="00A6542F">
            <w:pPr>
              <w:rPr>
                <w:rFonts w:ascii="Arial" w:eastAsia="Arial" w:hAnsi="Arial" w:cs="Arial"/>
                <w:bCs/>
                <w:sz w:val="20"/>
                <w:szCs w:val="20"/>
              </w:rPr>
            </w:pPr>
            <w:r>
              <w:rPr>
                <w:rFonts w:ascii="Arial" w:eastAsia="Arial" w:hAnsi="Arial" w:cs="Arial"/>
                <w:bCs/>
                <w:sz w:val="20"/>
                <w:szCs w:val="20"/>
              </w:rPr>
              <w:t>Replacement window emergency escape and rescue openings</w:t>
            </w:r>
          </w:p>
        </w:tc>
        <w:tc>
          <w:tcPr>
            <w:tcW w:w="4073" w:type="dxa"/>
            <w:vAlign w:val="center"/>
          </w:tcPr>
          <w:p w14:paraId="508DA00D" w14:textId="347ACFBE" w:rsidR="00A6542F" w:rsidRDefault="00A6542F" w:rsidP="00A6542F">
            <w:pPr>
              <w:rPr>
                <w:rFonts w:ascii="Arial" w:hAnsi="Arial" w:cs="Arial"/>
                <w:sz w:val="20"/>
                <w:szCs w:val="20"/>
              </w:rPr>
            </w:pPr>
            <w:r>
              <w:rPr>
                <w:rFonts w:ascii="Arial" w:hAnsi="Arial" w:cs="Arial"/>
                <w:sz w:val="20"/>
                <w:szCs w:val="20"/>
              </w:rPr>
              <w:t xml:space="preserve">Section revised for consistency between the prescriptive compliance method and Section 702.5 of the work area compliance </w:t>
            </w:r>
            <w:r>
              <w:rPr>
                <w:rFonts w:ascii="Arial" w:hAnsi="Arial" w:cs="Arial"/>
                <w:sz w:val="20"/>
                <w:szCs w:val="20"/>
              </w:rPr>
              <w:lastRenderedPageBreak/>
              <w:t>method.  New language added clarifying that the section also applies to one- and two-family dwellings and townhouses regulated by the FBCR.</w:t>
            </w:r>
          </w:p>
        </w:tc>
      </w:tr>
      <w:tr w:rsidR="00A6542F" w:rsidRPr="004A7AD9" w14:paraId="0F237DD2" w14:textId="77777777" w:rsidTr="00A41791">
        <w:tc>
          <w:tcPr>
            <w:tcW w:w="13428" w:type="dxa"/>
            <w:gridSpan w:val="5"/>
            <w:shd w:val="clear" w:color="auto" w:fill="7F7F7F" w:themeFill="text1" w:themeFillTint="80"/>
            <w:vAlign w:val="center"/>
          </w:tcPr>
          <w:p w14:paraId="16A6915E" w14:textId="35795B2F" w:rsidR="00A6542F" w:rsidRPr="004A7AD9" w:rsidRDefault="00A6542F" w:rsidP="00A6542F">
            <w:pPr>
              <w:rPr>
                <w:rFonts w:ascii="Arial" w:hAnsi="Arial" w:cs="Arial"/>
                <w:b/>
                <w:sz w:val="20"/>
                <w:szCs w:val="20"/>
              </w:rPr>
            </w:pPr>
            <w:r>
              <w:rPr>
                <w:rFonts w:ascii="Arial" w:hAnsi="Arial" w:cs="Arial"/>
                <w:b/>
                <w:sz w:val="20"/>
                <w:szCs w:val="20"/>
              </w:rPr>
              <w:lastRenderedPageBreak/>
              <w:t>Chapter 6: Classification of Work</w:t>
            </w:r>
          </w:p>
        </w:tc>
      </w:tr>
      <w:tr w:rsidR="0073154F" w:rsidRPr="00C65EC3" w14:paraId="3F93ACB3" w14:textId="77777777" w:rsidTr="0073154F">
        <w:tc>
          <w:tcPr>
            <w:tcW w:w="1435" w:type="dxa"/>
            <w:vAlign w:val="center"/>
          </w:tcPr>
          <w:p w14:paraId="5F9E9D61" w14:textId="6082731E" w:rsidR="0073154F" w:rsidRDefault="0073154F" w:rsidP="0073154F">
            <w:pPr>
              <w:jc w:val="center"/>
              <w:rPr>
                <w:rFonts w:ascii="Arial" w:hAnsi="Arial" w:cs="Arial"/>
                <w:sz w:val="20"/>
                <w:szCs w:val="20"/>
              </w:rPr>
            </w:pPr>
            <w:r>
              <w:rPr>
                <w:rFonts w:ascii="Arial" w:hAnsi="Arial" w:cs="Arial"/>
                <w:sz w:val="20"/>
                <w:szCs w:val="20"/>
              </w:rPr>
              <w:t>502</w:t>
            </w:r>
          </w:p>
        </w:tc>
        <w:tc>
          <w:tcPr>
            <w:tcW w:w="3150" w:type="dxa"/>
            <w:vAlign w:val="center"/>
          </w:tcPr>
          <w:p w14:paraId="63088600" w14:textId="29889701" w:rsidR="0073154F" w:rsidRDefault="0073154F" w:rsidP="0073154F">
            <w:pPr>
              <w:rPr>
                <w:rFonts w:ascii="Arial" w:hAnsi="Arial" w:cs="Arial"/>
                <w:sz w:val="20"/>
                <w:szCs w:val="20"/>
              </w:rPr>
            </w:pPr>
            <w:r>
              <w:rPr>
                <w:rFonts w:ascii="Arial" w:hAnsi="Arial" w:cs="Arial"/>
                <w:sz w:val="20"/>
                <w:szCs w:val="20"/>
              </w:rPr>
              <w:t>Repairs</w:t>
            </w:r>
          </w:p>
        </w:tc>
        <w:tc>
          <w:tcPr>
            <w:tcW w:w="1350" w:type="dxa"/>
            <w:vAlign w:val="center"/>
          </w:tcPr>
          <w:p w14:paraId="5909A031" w14:textId="7815C53F" w:rsidR="0073154F" w:rsidRPr="00C65EC3" w:rsidRDefault="0073154F" w:rsidP="0073154F">
            <w:pPr>
              <w:jc w:val="center"/>
              <w:rPr>
                <w:rFonts w:ascii="Arial" w:hAnsi="Arial" w:cs="Arial"/>
                <w:sz w:val="20"/>
                <w:szCs w:val="20"/>
              </w:rPr>
            </w:pPr>
            <w:r>
              <w:rPr>
                <w:rFonts w:ascii="Arial" w:hAnsi="Arial" w:cs="Arial"/>
                <w:sz w:val="20"/>
                <w:szCs w:val="20"/>
              </w:rPr>
              <w:t>-</w:t>
            </w:r>
          </w:p>
        </w:tc>
        <w:tc>
          <w:tcPr>
            <w:tcW w:w="3420" w:type="dxa"/>
            <w:vAlign w:val="center"/>
          </w:tcPr>
          <w:p w14:paraId="61534ABF" w14:textId="763CF174" w:rsidR="0073154F" w:rsidRPr="00C65EC3" w:rsidRDefault="0073154F" w:rsidP="0073154F">
            <w:pPr>
              <w:jc w:val="center"/>
              <w:rPr>
                <w:rFonts w:ascii="Arial" w:hAnsi="Arial" w:cs="Arial"/>
                <w:sz w:val="20"/>
                <w:szCs w:val="20"/>
              </w:rPr>
            </w:pPr>
            <w:r>
              <w:rPr>
                <w:rFonts w:ascii="Arial" w:hAnsi="Arial" w:cs="Arial"/>
                <w:sz w:val="20"/>
                <w:szCs w:val="20"/>
              </w:rPr>
              <w:t>-</w:t>
            </w:r>
          </w:p>
        </w:tc>
        <w:tc>
          <w:tcPr>
            <w:tcW w:w="4073" w:type="dxa"/>
            <w:vAlign w:val="center"/>
          </w:tcPr>
          <w:p w14:paraId="53675E26" w14:textId="6CC0A2D9" w:rsidR="0073154F" w:rsidRPr="001A718F" w:rsidRDefault="0073154F" w:rsidP="0073154F">
            <w:pPr>
              <w:rPr>
                <w:rFonts w:ascii="Arial" w:hAnsi="Arial" w:cs="Arial"/>
                <w:sz w:val="20"/>
                <w:szCs w:val="20"/>
              </w:rPr>
            </w:pPr>
            <w:r>
              <w:rPr>
                <w:rFonts w:ascii="Arial" w:hAnsi="Arial" w:cs="Arial"/>
                <w:sz w:val="20"/>
                <w:szCs w:val="20"/>
              </w:rPr>
              <w:t>Section deleted as repairs are now covered in Chapter 4.</w:t>
            </w:r>
          </w:p>
        </w:tc>
      </w:tr>
      <w:tr w:rsidR="0073154F" w:rsidRPr="00C65EC3" w14:paraId="14D52EB3" w14:textId="77777777" w:rsidTr="00A41791">
        <w:tc>
          <w:tcPr>
            <w:tcW w:w="13428" w:type="dxa"/>
            <w:gridSpan w:val="5"/>
            <w:shd w:val="clear" w:color="auto" w:fill="7F7F7F" w:themeFill="text1" w:themeFillTint="80"/>
            <w:vAlign w:val="center"/>
          </w:tcPr>
          <w:p w14:paraId="634623B8" w14:textId="4FD3F839" w:rsidR="0073154F" w:rsidRPr="00856414" w:rsidRDefault="0073154F" w:rsidP="0073154F">
            <w:pPr>
              <w:rPr>
                <w:rFonts w:ascii="Arial" w:hAnsi="Arial" w:cs="Arial"/>
                <w:b/>
                <w:sz w:val="20"/>
                <w:szCs w:val="20"/>
              </w:rPr>
            </w:pPr>
            <w:r>
              <w:rPr>
                <w:rFonts w:ascii="Arial" w:hAnsi="Arial" w:cs="Arial"/>
                <w:b/>
                <w:sz w:val="20"/>
                <w:szCs w:val="20"/>
              </w:rPr>
              <w:t>Chapter 7: Alteration</w:t>
            </w:r>
            <w:r w:rsidR="00DB0C0D">
              <w:rPr>
                <w:rFonts w:ascii="Arial" w:hAnsi="Arial" w:cs="Arial"/>
                <w:b/>
                <w:sz w:val="20"/>
                <w:szCs w:val="20"/>
              </w:rPr>
              <w:t>s -</w:t>
            </w:r>
            <w:r>
              <w:rPr>
                <w:rFonts w:ascii="Arial" w:hAnsi="Arial" w:cs="Arial"/>
                <w:b/>
                <w:sz w:val="20"/>
                <w:szCs w:val="20"/>
              </w:rPr>
              <w:t xml:space="preserve"> Level 1</w:t>
            </w:r>
          </w:p>
        </w:tc>
      </w:tr>
      <w:tr w:rsidR="0073154F" w:rsidRPr="00C65EC3" w14:paraId="33BCE500" w14:textId="77777777" w:rsidTr="00A6542F">
        <w:tc>
          <w:tcPr>
            <w:tcW w:w="1435" w:type="dxa"/>
            <w:vAlign w:val="center"/>
          </w:tcPr>
          <w:p w14:paraId="23DA3433" w14:textId="3E3157D1" w:rsidR="0073154F" w:rsidRPr="00642212" w:rsidRDefault="0073154F" w:rsidP="0073154F">
            <w:pPr>
              <w:jc w:val="center"/>
              <w:rPr>
                <w:rFonts w:ascii="Arial" w:hAnsi="Arial" w:cs="Arial"/>
                <w:sz w:val="20"/>
                <w:szCs w:val="20"/>
              </w:rPr>
            </w:pPr>
            <w:r>
              <w:rPr>
                <w:rFonts w:ascii="Arial" w:hAnsi="Arial" w:cs="Arial"/>
                <w:sz w:val="20"/>
                <w:szCs w:val="20"/>
              </w:rPr>
              <w:t>702.4</w:t>
            </w:r>
          </w:p>
        </w:tc>
        <w:tc>
          <w:tcPr>
            <w:tcW w:w="3150" w:type="dxa"/>
            <w:vAlign w:val="center"/>
          </w:tcPr>
          <w:p w14:paraId="05115A21" w14:textId="6E677B3F" w:rsidR="0073154F" w:rsidRPr="00642212" w:rsidRDefault="0073154F" w:rsidP="0073154F">
            <w:pPr>
              <w:rPr>
                <w:rFonts w:ascii="Arial" w:hAnsi="Arial" w:cs="Arial"/>
                <w:sz w:val="20"/>
                <w:szCs w:val="20"/>
              </w:rPr>
            </w:pPr>
            <w:r>
              <w:rPr>
                <w:rFonts w:ascii="Arial" w:hAnsi="Arial" w:cs="Arial"/>
                <w:sz w:val="20"/>
                <w:szCs w:val="20"/>
              </w:rPr>
              <w:t>Window opening control devices</w:t>
            </w:r>
          </w:p>
        </w:tc>
        <w:tc>
          <w:tcPr>
            <w:tcW w:w="1350" w:type="dxa"/>
            <w:vAlign w:val="center"/>
          </w:tcPr>
          <w:p w14:paraId="05BB500D" w14:textId="27C7ED3A" w:rsidR="0073154F" w:rsidRPr="00642212" w:rsidRDefault="0073154F" w:rsidP="0073154F">
            <w:pPr>
              <w:jc w:val="center"/>
              <w:rPr>
                <w:rFonts w:ascii="Arial" w:hAnsi="Arial" w:cs="Arial"/>
                <w:sz w:val="20"/>
                <w:szCs w:val="20"/>
              </w:rPr>
            </w:pPr>
            <w:r>
              <w:rPr>
                <w:rFonts w:ascii="Arial" w:hAnsi="Arial" w:cs="Arial"/>
                <w:sz w:val="20"/>
                <w:szCs w:val="20"/>
              </w:rPr>
              <w:t>702.4</w:t>
            </w:r>
          </w:p>
        </w:tc>
        <w:tc>
          <w:tcPr>
            <w:tcW w:w="3420" w:type="dxa"/>
            <w:vAlign w:val="center"/>
          </w:tcPr>
          <w:p w14:paraId="7DFAAEB4" w14:textId="67E91E82" w:rsidR="0073154F" w:rsidRPr="00642212" w:rsidRDefault="0073154F" w:rsidP="0073154F">
            <w:pPr>
              <w:rPr>
                <w:rFonts w:ascii="Arial" w:hAnsi="Arial" w:cs="Arial"/>
                <w:sz w:val="20"/>
                <w:szCs w:val="20"/>
              </w:rPr>
            </w:pPr>
            <w:r>
              <w:rPr>
                <w:rFonts w:ascii="Arial" w:hAnsi="Arial" w:cs="Arial"/>
                <w:sz w:val="20"/>
                <w:szCs w:val="20"/>
              </w:rPr>
              <w:t>Window opening control devices on replacement windows</w:t>
            </w:r>
          </w:p>
        </w:tc>
        <w:tc>
          <w:tcPr>
            <w:tcW w:w="4073" w:type="dxa"/>
            <w:vAlign w:val="center"/>
          </w:tcPr>
          <w:p w14:paraId="150D2122" w14:textId="428E30EB" w:rsidR="0073154F" w:rsidRPr="001A718F" w:rsidRDefault="0073154F" w:rsidP="0073154F">
            <w:pPr>
              <w:rPr>
                <w:rFonts w:ascii="Arial" w:hAnsi="Arial" w:cs="Arial"/>
                <w:sz w:val="20"/>
                <w:szCs w:val="20"/>
              </w:rPr>
            </w:pPr>
            <w:r>
              <w:rPr>
                <w:rFonts w:ascii="Arial" w:hAnsi="Arial" w:cs="Arial"/>
                <w:sz w:val="20"/>
                <w:szCs w:val="20"/>
              </w:rPr>
              <w:t>Section revised for clarity and consistency with Section 505.2 of the prescriptive compliance method.</w:t>
            </w:r>
          </w:p>
        </w:tc>
      </w:tr>
      <w:tr w:rsidR="0073154F" w:rsidRPr="00C65EC3" w14:paraId="74E49923" w14:textId="77777777" w:rsidTr="00A6542F">
        <w:tc>
          <w:tcPr>
            <w:tcW w:w="1435" w:type="dxa"/>
            <w:vAlign w:val="center"/>
          </w:tcPr>
          <w:p w14:paraId="2C596F4E" w14:textId="780D13A2" w:rsidR="0073154F" w:rsidRPr="00642212" w:rsidRDefault="0073154F" w:rsidP="0073154F">
            <w:pPr>
              <w:jc w:val="center"/>
              <w:rPr>
                <w:rFonts w:ascii="Arial" w:hAnsi="Arial" w:cs="Arial"/>
                <w:sz w:val="20"/>
                <w:szCs w:val="20"/>
              </w:rPr>
            </w:pPr>
            <w:r>
              <w:rPr>
                <w:rFonts w:ascii="Arial" w:hAnsi="Arial" w:cs="Arial"/>
                <w:sz w:val="20"/>
                <w:szCs w:val="20"/>
              </w:rPr>
              <w:t>702.5</w:t>
            </w:r>
          </w:p>
        </w:tc>
        <w:tc>
          <w:tcPr>
            <w:tcW w:w="3150" w:type="dxa"/>
            <w:vAlign w:val="center"/>
          </w:tcPr>
          <w:p w14:paraId="7E0FC532" w14:textId="32652C53" w:rsidR="0073154F" w:rsidRPr="00642212" w:rsidRDefault="0073154F" w:rsidP="0073154F">
            <w:pPr>
              <w:rPr>
                <w:rFonts w:ascii="Arial" w:hAnsi="Arial" w:cs="Arial"/>
                <w:sz w:val="20"/>
                <w:szCs w:val="20"/>
              </w:rPr>
            </w:pPr>
            <w:r>
              <w:rPr>
                <w:rFonts w:ascii="Arial" w:eastAsia="Arial" w:hAnsi="Arial" w:cs="Arial"/>
                <w:bCs/>
                <w:sz w:val="20"/>
                <w:szCs w:val="20"/>
              </w:rPr>
              <w:t>Emergency escape and rescue openings</w:t>
            </w:r>
          </w:p>
        </w:tc>
        <w:tc>
          <w:tcPr>
            <w:tcW w:w="1350" w:type="dxa"/>
            <w:vAlign w:val="center"/>
          </w:tcPr>
          <w:p w14:paraId="3E0D0267" w14:textId="7FF0CD57" w:rsidR="0073154F" w:rsidRPr="00642212" w:rsidRDefault="0073154F" w:rsidP="0073154F">
            <w:pPr>
              <w:jc w:val="center"/>
              <w:rPr>
                <w:rFonts w:ascii="Arial" w:hAnsi="Arial" w:cs="Arial"/>
                <w:sz w:val="20"/>
                <w:szCs w:val="20"/>
              </w:rPr>
            </w:pPr>
            <w:r>
              <w:rPr>
                <w:rFonts w:ascii="Arial" w:hAnsi="Arial" w:cs="Arial"/>
                <w:sz w:val="20"/>
                <w:szCs w:val="20"/>
              </w:rPr>
              <w:t>702.5</w:t>
            </w:r>
          </w:p>
        </w:tc>
        <w:tc>
          <w:tcPr>
            <w:tcW w:w="3420" w:type="dxa"/>
            <w:vAlign w:val="center"/>
          </w:tcPr>
          <w:p w14:paraId="14221159" w14:textId="54028401" w:rsidR="0073154F" w:rsidRPr="00642212" w:rsidRDefault="0073154F" w:rsidP="0073154F">
            <w:pPr>
              <w:rPr>
                <w:rFonts w:ascii="Arial" w:hAnsi="Arial" w:cs="Arial"/>
                <w:sz w:val="20"/>
                <w:szCs w:val="20"/>
              </w:rPr>
            </w:pPr>
            <w:r>
              <w:rPr>
                <w:rFonts w:ascii="Arial" w:eastAsia="Arial" w:hAnsi="Arial" w:cs="Arial"/>
                <w:bCs/>
                <w:sz w:val="20"/>
                <w:szCs w:val="20"/>
              </w:rPr>
              <w:t>Replacement window emergency escape and rescue openings</w:t>
            </w:r>
          </w:p>
        </w:tc>
        <w:tc>
          <w:tcPr>
            <w:tcW w:w="4073" w:type="dxa"/>
            <w:vAlign w:val="center"/>
          </w:tcPr>
          <w:p w14:paraId="701D9BF7" w14:textId="009C6B4F" w:rsidR="0073154F" w:rsidRDefault="0073154F" w:rsidP="0073154F">
            <w:pPr>
              <w:rPr>
                <w:rFonts w:ascii="Arial" w:hAnsi="Arial" w:cs="Arial"/>
                <w:sz w:val="20"/>
                <w:szCs w:val="20"/>
              </w:rPr>
            </w:pPr>
            <w:r>
              <w:rPr>
                <w:rFonts w:ascii="Arial" w:hAnsi="Arial" w:cs="Arial"/>
                <w:sz w:val="20"/>
                <w:szCs w:val="20"/>
              </w:rPr>
              <w:t>Section revised for consistency between the work area compliance method and Section 505.3 of the prescriptive compliance method.</w:t>
            </w:r>
            <w:r w:rsidR="00D90FDF">
              <w:rPr>
                <w:rFonts w:ascii="Arial" w:hAnsi="Arial" w:cs="Arial"/>
                <w:sz w:val="20"/>
                <w:szCs w:val="20"/>
              </w:rPr>
              <w:t xml:space="preserve">  A new limitation</w:t>
            </w:r>
            <w:r w:rsidR="00CD448E">
              <w:rPr>
                <w:rFonts w:ascii="Arial" w:hAnsi="Arial" w:cs="Arial"/>
                <w:sz w:val="20"/>
                <w:szCs w:val="20"/>
              </w:rPr>
              <w:t xml:space="preserve"> has been added</w:t>
            </w:r>
            <w:r w:rsidR="00D90FDF">
              <w:rPr>
                <w:rFonts w:ascii="Arial" w:hAnsi="Arial" w:cs="Arial"/>
                <w:sz w:val="20"/>
                <w:szCs w:val="20"/>
              </w:rPr>
              <w:t xml:space="preserve"> to the exemption of replacement windows complying with the emergency escape and rescue opening requirements in the FBCB or FBCR.  To be exempt from the emergency escape and rescue opening requirements in the FBCB or FBCR, the replacement of the window cannot be part of a change of occupancy.</w:t>
            </w:r>
          </w:p>
          <w:p w14:paraId="6E846320" w14:textId="77777777" w:rsidR="00D66BF0" w:rsidRDefault="00D66BF0" w:rsidP="0073154F">
            <w:pPr>
              <w:rPr>
                <w:rFonts w:ascii="Arial" w:hAnsi="Arial" w:cs="Arial"/>
                <w:sz w:val="20"/>
                <w:szCs w:val="20"/>
              </w:rPr>
            </w:pPr>
          </w:p>
          <w:p w14:paraId="7A003455" w14:textId="2427AF46" w:rsidR="00D66BF0" w:rsidRPr="001A718F" w:rsidRDefault="00D66BF0" w:rsidP="0073154F">
            <w:pPr>
              <w:rPr>
                <w:rFonts w:ascii="Arial" w:hAnsi="Arial" w:cs="Arial"/>
                <w:sz w:val="20"/>
                <w:szCs w:val="20"/>
              </w:rPr>
            </w:pPr>
            <w:r>
              <w:rPr>
                <w:rFonts w:ascii="Arial" w:hAnsi="Arial" w:cs="Arial"/>
                <w:sz w:val="20"/>
                <w:szCs w:val="20"/>
              </w:rPr>
              <w:t>Section revised to add Section R310.2.2 to the list of exempt sections where the replacement window meets the conditions of this section.</w:t>
            </w:r>
          </w:p>
        </w:tc>
      </w:tr>
      <w:tr w:rsidR="0073154F" w:rsidRPr="00C65EC3" w14:paraId="24B2AD79" w14:textId="77777777" w:rsidTr="00A6542F">
        <w:tc>
          <w:tcPr>
            <w:tcW w:w="1435" w:type="dxa"/>
            <w:vAlign w:val="center"/>
          </w:tcPr>
          <w:p w14:paraId="0575A67A" w14:textId="7E4AB305" w:rsidR="0073154F" w:rsidRPr="00642212" w:rsidRDefault="00DB0C0D" w:rsidP="0073154F">
            <w:pPr>
              <w:jc w:val="center"/>
              <w:rPr>
                <w:rFonts w:ascii="Arial" w:hAnsi="Arial" w:cs="Arial"/>
                <w:sz w:val="20"/>
                <w:szCs w:val="20"/>
              </w:rPr>
            </w:pPr>
            <w:r>
              <w:rPr>
                <w:rFonts w:ascii="Arial" w:hAnsi="Arial" w:cs="Arial"/>
                <w:sz w:val="20"/>
                <w:szCs w:val="20"/>
              </w:rPr>
              <w:t>706.5</w:t>
            </w:r>
          </w:p>
        </w:tc>
        <w:tc>
          <w:tcPr>
            <w:tcW w:w="3150" w:type="dxa"/>
            <w:vAlign w:val="center"/>
          </w:tcPr>
          <w:p w14:paraId="0D80375E" w14:textId="51A20CE6" w:rsidR="0073154F" w:rsidRPr="00642212" w:rsidRDefault="00DB0C0D" w:rsidP="0073154F">
            <w:pPr>
              <w:rPr>
                <w:rFonts w:ascii="Arial" w:hAnsi="Arial" w:cs="Arial"/>
                <w:sz w:val="20"/>
                <w:szCs w:val="20"/>
              </w:rPr>
            </w:pPr>
            <w:r>
              <w:rPr>
                <w:rFonts w:ascii="Arial" w:hAnsi="Arial" w:cs="Arial"/>
                <w:sz w:val="20"/>
                <w:szCs w:val="20"/>
              </w:rPr>
              <w:t>Reinstallation of materials</w:t>
            </w:r>
          </w:p>
        </w:tc>
        <w:tc>
          <w:tcPr>
            <w:tcW w:w="1350" w:type="dxa"/>
            <w:vAlign w:val="center"/>
          </w:tcPr>
          <w:p w14:paraId="0AD8C899" w14:textId="41263460" w:rsidR="0073154F" w:rsidRPr="00642212" w:rsidRDefault="00DB0C0D" w:rsidP="0073154F">
            <w:pPr>
              <w:jc w:val="center"/>
              <w:rPr>
                <w:rFonts w:ascii="Arial" w:hAnsi="Arial" w:cs="Arial"/>
                <w:sz w:val="20"/>
                <w:szCs w:val="20"/>
              </w:rPr>
            </w:pPr>
            <w:r>
              <w:rPr>
                <w:rFonts w:ascii="Arial" w:hAnsi="Arial" w:cs="Arial"/>
                <w:sz w:val="20"/>
                <w:szCs w:val="20"/>
              </w:rPr>
              <w:t>706.5</w:t>
            </w:r>
          </w:p>
        </w:tc>
        <w:tc>
          <w:tcPr>
            <w:tcW w:w="3420" w:type="dxa"/>
            <w:vAlign w:val="center"/>
          </w:tcPr>
          <w:p w14:paraId="399458F1" w14:textId="7CD2B056" w:rsidR="0073154F" w:rsidRPr="00642212" w:rsidRDefault="00DB0C0D" w:rsidP="0073154F">
            <w:pPr>
              <w:rPr>
                <w:rFonts w:ascii="Arial" w:hAnsi="Arial" w:cs="Arial"/>
                <w:sz w:val="20"/>
                <w:szCs w:val="20"/>
              </w:rPr>
            </w:pPr>
            <w:r>
              <w:rPr>
                <w:rFonts w:ascii="Arial" w:hAnsi="Arial" w:cs="Arial"/>
                <w:sz w:val="20"/>
                <w:szCs w:val="20"/>
              </w:rPr>
              <w:t>Reinstallation/reuse of materials</w:t>
            </w:r>
          </w:p>
        </w:tc>
        <w:tc>
          <w:tcPr>
            <w:tcW w:w="4073" w:type="dxa"/>
            <w:vAlign w:val="center"/>
          </w:tcPr>
          <w:p w14:paraId="0B24FAB5" w14:textId="337B834C" w:rsidR="0073154F" w:rsidRPr="001A718F" w:rsidRDefault="00DB0C0D" w:rsidP="0073154F">
            <w:pPr>
              <w:rPr>
                <w:rFonts w:ascii="Arial" w:hAnsi="Arial" w:cs="Arial"/>
                <w:sz w:val="20"/>
                <w:szCs w:val="20"/>
              </w:rPr>
            </w:pPr>
            <w:r>
              <w:rPr>
                <w:rFonts w:ascii="Arial" w:hAnsi="Arial" w:cs="Arial"/>
                <w:sz w:val="20"/>
                <w:szCs w:val="20"/>
              </w:rPr>
              <w:t xml:space="preserve">Section revised to permit the use of salvaged slate, clay or concrete tile to repair an existing tile roof provide the salvaged tile is of like kind in both material and profile.  New language provides the building official the authority to permit salvaged slate, clay and concrete tile on </w:t>
            </w:r>
            <w:r w:rsidR="003B797F">
              <w:rPr>
                <w:rFonts w:ascii="Arial" w:hAnsi="Arial" w:cs="Arial"/>
                <w:sz w:val="20"/>
                <w:szCs w:val="20"/>
              </w:rPr>
              <w:t>additions and new construction where the tile is tested and installed in compliance with the applicable provisions of Chapter 15 in the FBCB.</w:t>
            </w:r>
          </w:p>
        </w:tc>
      </w:tr>
      <w:tr w:rsidR="00C118D1" w:rsidRPr="00C65EC3" w14:paraId="3FFD3CE2" w14:textId="77777777" w:rsidTr="00492370">
        <w:tc>
          <w:tcPr>
            <w:tcW w:w="1435" w:type="dxa"/>
            <w:shd w:val="clear" w:color="auto" w:fill="FFFF00"/>
            <w:vAlign w:val="center"/>
          </w:tcPr>
          <w:p w14:paraId="2968BBF2" w14:textId="47F8B6AC" w:rsidR="00C118D1" w:rsidRPr="00642212" w:rsidRDefault="00C118D1" w:rsidP="00C118D1">
            <w:pPr>
              <w:jc w:val="center"/>
              <w:rPr>
                <w:rFonts w:ascii="Arial" w:hAnsi="Arial" w:cs="Arial"/>
                <w:sz w:val="20"/>
                <w:szCs w:val="20"/>
              </w:rPr>
            </w:pPr>
            <w:r>
              <w:rPr>
                <w:rFonts w:ascii="Arial" w:hAnsi="Arial" w:cs="Arial"/>
                <w:sz w:val="20"/>
                <w:szCs w:val="20"/>
              </w:rPr>
              <w:lastRenderedPageBreak/>
              <w:t>706.7</w:t>
            </w:r>
          </w:p>
        </w:tc>
        <w:tc>
          <w:tcPr>
            <w:tcW w:w="3150" w:type="dxa"/>
            <w:shd w:val="clear" w:color="auto" w:fill="FFFF00"/>
            <w:vAlign w:val="center"/>
          </w:tcPr>
          <w:p w14:paraId="31FEE8F0" w14:textId="6251E37C" w:rsidR="00C118D1" w:rsidRPr="00642212" w:rsidRDefault="00C118D1" w:rsidP="00C118D1">
            <w:pPr>
              <w:rPr>
                <w:rFonts w:ascii="Arial" w:hAnsi="Arial" w:cs="Arial"/>
                <w:sz w:val="20"/>
                <w:szCs w:val="20"/>
              </w:rPr>
            </w:pPr>
            <w:r>
              <w:rPr>
                <w:rFonts w:ascii="Arial" w:hAnsi="Arial" w:cs="Arial"/>
                <w:sz w:val="20"/>
                <w:szCs w:val="20"/>
              </w:rPr>
              <w:t>Mitigation</w:t>
            </w:r>
          </w:p>
        </w:tc>
        <w:tc>
          <w:tcPr>
            <w:tcW w:w="1350" w:type="dxa"/>
            <w:shd w:val="clear" w:color="auto" w:fill="FFFF00"/>
            <w:vAlign w:val="center"/>
          </w:tcPr>
          <w:p w14:paraId="1B3B179B" w14:textId="16D206F8" w:rsidR="00C118D1" w:rsidRPr="00642212" w:rsidRDefault="00C118D1" w:rsidP="00C118D1">
            <w:pPr>
              <w:jc w:val="center"/>
              <w:rPr>
                <w:rFonts w:ascii="Arial" w:hAnsi="Arial" w:cs="Arial"/>
                <w:sz w:val="20"/>
                <w:szCs w:val="20"/>
              </w:rPr>
            </w:pPr>
            <w:r>
              <w:rPr>
                <w:rFonts w:ascii="Arial" w:hAnsi="Arial" w:cs="Arial"/>
                <w:sz w:val="20"/>
                <w:szCs w:val="20"/>
              </w:rPr>
              <w:t>706.7</w:t>
            </w:r>
          </w:p>
        </w:tc>
        <w:tc>
          <w:tcPr>
            <w:tcW w:w="3420" w:type="dxa"/>
            <w:shd w:val="clear" w:color="auto" w:fill="FFFF00"/>
            <w:vAlign w:val="center"/>
          </w:tcPr>
          <w:p w14:paraId="450555AC" w14:textId="1262263F" w:rsidR="00C118D1" w:rsidRPr="00642212" w:rsidRDefault="00C118D1" w:rsidP="00C118D1">
            <w:pPr>
              <w:rPr>
                <w:rFonts w:ascii="Arial" w:hAnsi="Arial" w:cs="Arial"/>
                <w:sz w:val="20"/>
                <w:szCs w:val="20"/>
              </w:rPr>
            </w:pPr>
            <w:r>
              <w:rPr>
                <w:rFonts w:ascii="Arial" w:hAnsi="Arial" w:cs="Arial"/>
                <w:sz w:val="20"/>
                <w:szCs w:val="20"/>
              </w:rPr>
              <w:t>Mitigation</w:t>
            </w:r>
          </w:p>
        </w:tc>
        <w:tc>
          <w:tcPr>
            <w:tcW w:w="4073" w:type="dxa"/>
            <w:shd w:val="clear" w:color="auto" w:fill="FFFF00"/>
            <w:vAlign w:val="center"/>
          </w:tcPr>
          <w:p w14:paraId="78B48272" w14:textId="3D6BDC05" w:rsidR="00C118D1" w:rsidRPr="001A718F" w:rsidRDefault="00C118D1" w:rsidP="00C118D1">
            <w:pPr>
              <w:rPr>
                <w:rFonts w:ascii="Arial" w:hAnsi="Arial" w:cs="Arial"/>
                <w:sz w:val="20"/>
                <w:szCs w:val="20"/>
              </w:rPr>
            </w:pPr>
            <w:r>
              <w:rPr>
                <w:rFonts w:ascii="Arial" w:hAnsi="Arial" w:cs="Arial"/>
                <w:sz w:val="20"/>
                <w:szCs w:val="20"/>
              </w:rPr>
              <w:t>Section revised to apply to all buildings with wood roof decks not just site-built single-family dwellings.</w:t>
            </w:r>
          </w:p>
        </w:tc>
      </w:tr>
      <w:tr w:rsidR="00C118D1" w:rsidRPr="00C65EC3" w14:paraId="01358465" w14:textId="77777777" w:rsidTr="00492370">
        <w:tc>
          <w:tcPr>
            <w:tcW w:w="1435" w:type="dxa"/>
            <w:shd w:val="clear" w:color="auto" w:fill="FFFF00"/>
            <w:vAlign w:val="center"/>
          </w:tcPr>
          <w:p w14:paraId="4CAEA579" w14:textId="4F979B2D" w:rsidR="00C118D1" w:rsidRPr="00642212" w:rsidRDefault="00C118D1" w:rsidP="00C118D1">
            <w:pPr>
              <w:jc w:val="center"/>
              <w:rPr>
                <w:rFonts w:ascii="Arial" w:hAnsi="Arial" w:cs="Arial"/>
                <w:sz w:val="20"/>
                <w:szCs w:val="20"/>
              </w:rPr>
            </w:pPr>
            <w:r>
              <w:rPr>
                <w:rFonts w:ascii="Arial" w:hAnsi="Arial" w:cs="Arial"/>
                <w:sz w:val="20"/>
                <w:szCs w:val="20"/>
              </w:rPr>
              <w:t>706.7.1</w:t>
            </w:r>
          </w:p>
        </w:tc>
        <w:tc>
          <w:tcPr>
            <w:tcW w:w="3150" w:type="dxa"/>
            <w:shd w:val="clear" w:color="auto" w:fill="FFFF00"/>
            <w:vAlign w:val="center"/>
          </w:tcPr>
          <w:p w14:paraId="630EEAFF" w14:textId="73B26842" w:rsidR="00C118D1" w:rsidRPr="00642212" w:rsidRDefault="00C118D1" w:rsidP="00C118D1">
            <w:pPr>
              <w:rPr>
                <w:rFonts w:ascii="Arial" w:hAnsi="Arial" w:cs="Arial"/>
                <w:sz w:val="20"/>
                <w:szCs w:val="20"/>
              </w:rPr>
            </w:pPr>
            <w:r>
              <w:rPr>
                <w:rFonts w:ascii="Arial" w:hAnsi="Arial" w:cs="Arial"/>
                <w:sz w:val="20"/>
                <w:szCs w:val="20"/>
              </w:rPr>
              <w:t>Roof decking attachment for site-built single-family residential structures</w:t>
            </w:r>
          </w:p>
        </w:tc>
        <w:tc>
          <w:tcPr>
            <w:tcW w:w="1350" w:type="dxa"/>
            <w:shd w:val="clear" w:color="auto" w:fill="FFFF00"/>
            <w:vAlign w:val="center"/>
          </w:tcPr>
          <w:p w14:paraId="4E5A22E2" w14:textId="794B2414" w:rsidR="00C118D1" w:rsidRPr="00642212" w:rsidRDefault="00C118D1" w:rsidP="00C118D1">
            <w:pPr>
              <w:jc w:val="center"/>
              <w:rPr>
                <w:rFonts w:ascii="Arial" w:hAnsi="Arial" w:cs="Arial"/>
                <w:sz w:val="20"/>
                <w:szCs w:val="20"/>
              </w:rPr>
            </w:pPr>
            <w:r>
              <w:rPr>
                <w:rFonts w:ascii="Arial" w:hAnsi="Arial" w:cs="Arial"/>
                <w:sz w:val="20"/>
                <w:szCs w:val="20"/>
              </w:rPr>
              <w:t>706.7.1</w:t>
            </w:r>
          </w:p>
        </w:tc>
        <w:tc>
          <w:tcPr>
            <w:tcW w:w="3420" w:type="dxa"/>
            <w:shd w:val="clear" w:color="auto" w:fill="FFFF00"/>
            <w:vAlign w:val="center"/>
          </w:tcPr>
          <w:p w14:paraId="72F927AB" w14:textId="78E15225" w:rsidR="00C118D1" w:rsidRPr="00642212" w:rsidRDefault="00C118D1" w:rsidP="00C118D1">
            <w:pPr>
              <w:rPr>
                <w:rFonts w:ascii="Arial" w:hAnsi="Arial" w:cs="Arial"/>
                <w:sz w:val="20"/>
                <w:szCs w:val="20"/>
              </w:rPr>
            </w:pPr>
            <w:r>
              <w:rPr>
                <w:rFonts w:ascii="Arial" w:hAnsi="Arial" w:cs="Arial"/>
                <w:sz w:val="20"/>
                <w:szCs w:val="20"/>
              </w:rPr>
              <w:t>Roof decking attachment for existing structures with wood roof decks.</w:t>
            </w:r>
          </w:p>
        </w:tc>
        <w:tc>
          <w:tcPr>
            <w:tcW w:w="4073" w:type="dxa"/>
            <w:shd w:val="clear" w:color="auto" w:fill="FFFF00"/>
            <w:vAlign w:val="center"/>
          </w:tcPr>
          <w:p w14:paraId="5B73B6B7" w14:textId="5D819360" w:rsidR="00C118D1" w:rsidRPr="001A718F" w:rsidRDefault="00C118D1" w:rsidP="00C118D1">
            <w:pPr>
              <w:rPr>
                <w:rFonts w:ascii="Arial" w:hAnsi="Arial" w:cs="Arial"/>
                <w:sz w:val="20"/>
                <w:szCs w:val="20"/>
              </w:rPr>
            </w:pPr>
            <w:r>
              <w:rPr>
                <w:rFonts w:ascii="Arial" w:hAnsi="Arial" w:cs="Arial"/>
                <w:sz w:val="20"/>
                <w:szCs w:val="20"/>
              </w:rPr>
              <w:t>Section revised to apply to all buildings with wood roof decks not just site-built single-family dwellings.</w:t>
            </w:r>
          </w:p>
        </w:tc>
      </w:tr>
      <w:tr w:rsidR="00C118D1" w:rsidRPr="00C65EC3" w14:paraId="30958DE8" w14:textId="77777777" w:rsidTr="00492370">
        <w:tc>
          <w:tcPr>
            <w:tcW w:w="1435" w:type="dxa"/>
            <w:shd w:val="clear" w:color="auto" w:fill="FFFF00"/>
            <w:vAlign w:val="center"/>
          </w:tcPr>
          <w:p w14:paraId="680C45CA" w14:textId="4562B30E" w:rsidR="00C118D1" w:rsidRPr="00642212" w:rsidRDefault="00C118D1" w:rsidP="00C118D1">
            <w:pPr>
              <w:jc w:val="center"/>
              <w:rPr>
                <w:rFonts w:ascii="Arial" w:hAnsi="Arial" w:cs="Arial"/>
                <w:sz w:val="20"/>
                <w:szCs w:val="20"/>
              </w:rPr>
            </w:pPr>
            <w:r>
              <w:rPr>
                <w:rFonts w:ascii="Arial" w:hAnsi="Arial" w:cs="Arial"/>
                <w:sz w:val="20"/>
                <w:szCs w:val="20"/>
              </w:rPr>
              <w:t>706.7.2</w:t>
            </w:r>
          </w:p>
        </w:tc>
        <w:tc>
          <w:tcPr>
            <w:tcW w:w="3150" w:type="dxa"/>
            <w:shd w:val="clear" w:color="auto" w:fill="FFFF00"/>
            <w:vAlign w:val="center"/>
          </w:tcPr>
          <w:p w14:paraId="39DE376B" w14:textId="0F6E5B00" w:rsidR="00C118D1" w:rsidRPr="00642212" w:rsidRDefault="00C118D1" w:rsidP="00C118D1">
            <w:pPr>
              <w:rPr>
                <w:rFonts w:ascii="Arial" w:hAnsi="Arial" w:cs="Arial"/>
                <w:sz w:val="20"/>
                <w:szCs w:val="20"/>
              </w:rPr>
            </w:pPr>
            <w:r>
              <w:rPr>
                <w:rFonts w:ascii="Arial" w:hAnsi="Arial" w:cs="Arial"/>
                <w:sz w:val="20"/>
                <w:szCs w:val="20"/>
              </w:rPr>
              <w:t xml:space="preserve">Roof secondary water barrier for site-built single-family residential structures </w:t>
            </w:r>
          </w:p>
        </w:tc>
        <w:tc>
          <w:tcPr>
            <w:tcW w:w="1350" w:type="dxa"/>
            <w:shd w:val="clear" w:color="auto" w:fill="FFFF00"/>
            <w:vAlign w:val="center"/>
          </w:tcPr>
          <w:p w14:paraId="1D00D6F8" w14:textId="41FC4890" w:rsidR="00C118D1" w:rsidRPr="00642212" w:rsidRDefault="00C118D1" w:rsidP="00C118D1">
            <w:pPr>
              <w:jc w:val="center"/>
              <w:rPr>
                <w:rFonts w:ascii="Arial" w:hAnsi="Arial" w:cs="Arial"/>
                <w:sz w:val="20"/>
                <w:szCs w:val="20"/>
              </w:rPr>
            </w:pPr>
            <w:r>
              <w:rPr>
                <w:rFonts w:ascii="Arial" w:hAnsi="Arial" w:cs="Arial"/>
                <w:sz w:val="20"/>
                <w:szCs w:val="20"/>
              </w:rPr>
              <w:t>706.7.2</w:t>
            </w:r>
          </w:p>
        </w:tc>
        <w:tc>
          <w:tcPr>
            <w:tcW w:w="3420" w:type="dxa"/>
            <w:shd w:val="clear" w:color="auto" w:fill="FFFF00"/>
            <w:vAlign w:val="center"/>
          </w:tcPr>
          <w:p w14:paraId="4443AC6E" w14:textId="26E91E9D" w:rsidR="00C118D1" w:rsidRPr="00642212" w:rsidRDefault="00C118D1" w:rsidP="00C118D1">
            <w:pPr>
              <w:rPr>
                <w:rFonts w:ascii="Arial" w:hAnsi="Arial" w:cs="Arial"/>
                <w:sz w:val="20"/>
                <w:szCs w:val="20"/>
              </w:rPr>
            </w:pPr>
            <w:r>
              <w:rPr>
                <w:rFonts w:ascii="Arial" w:hAnsi="Arial" w:cs="Arial"/>
                <w:sz w:val="20"/>
                <w:szCs w:val="20"/>
              </w:rPr>
              <w:t>Roof secondary water barrier for existing structures with wood roof decks</w:t>
            </w:r>
          </w:p>
        </w:tc>
        <w:tc>
          <w:tcPr>
            <w:tcW w:w="4073" w:type="dxa"/>
            <w:shd w:val="clear" w:color="auto" w:fill="FFFF00"/>
            <w:vAlign w:val="center"/>
          </w:tcPr>
          <w:p w14:paraId="733AC49C" w14:textId="22498C39" w:rsidR="00C118D1" w:rsidRPr="001A718F" w:rsidRDefault="00C118D1" w:rsidP="00C118D1">
            <w:pPr>
              <w:rPr>
                <w:rFonts w:ascii="Arial" w:hAnsi="Arial" w:cs="Arial"/>
                <w:sz w:val="20"/>
                <w:szCs w:val="20"/>
              </w:rPr>
            </w:pPr>
            <w:r>
              <w:rPr>
                <w:rFonts w:ascii="Arial" w:hAnsi="Arial" w:cs="Arial"/>
                <w:sz w:val="20"/>
                <w:szCs w:val="20"/>
              </w:rPr>
              <w:t>Section revised to apply to all buildings with wood roof decks not just site-built single-family dwellings.</w:t>
            </w:r>
          </w:p>
        </w:tc>
      </w:tr>
      <w:tr w:rsidR="00C118D1" w:rsidRPr="00C65EC3" w14:paraId="4C3AAAD4" w14:textId="77777777" w:rsidTr="00492370">
        <w:tc>
          <w:tcPr>
            <w:tcW w:w="1435" w:type="dxa"/>
            <w:shd w:val="clear" w:color="auto" w:fill="FFFF00"/>
            <w:vAlign w:val="center"/>
          </w:tcPr>
          <w:p w14:paraId="2C9FE9FA" w14:textId="753D611D" w:rsidR="00C118D1" w:rsidRPr="00642212" w:rsidRDefault="00C118D1" w:rsidP="00C118D1">
            <w:pPr>
              <w:jc w:val="center"/>
              <w:rPr>
                <w:rFonts w:ascii="Arial" w:hAnsi="Arial" w:cs="Arial"/>
                <w:sz w:val="20"/>
                <w:szCs w:val="20"/>
              </w:rPr>
            </w:pPr>
            <w:r>
              <w:rPr>
                <w:rFonts w:ascii="Arial" w:hAnsi="Arial" w:cs="Arial"/>
                <w:sz w:val="20"/>
                <w:szCs w:val="20"/>
              </w:rPr>
              <w:t>706.8</w:t>
            </w:r>
          </w:p>
        </w:tc>
        <w:tc>
          <w:tcPr>
            <w:tcW w:w="3150" w:type="dxa"/>
            <w:shd w:val="clear" w:color="auto" w:fill="FFFF00"/>
            <w:vAlign w:val="center"/>
          </w:tcPr>
          <w:p w14:paraId="0DDFE0FC" w14:textId="4343F116" w:rsidR="00C118D1" w:rsidRPr="00642212" w:rsidRDefault="00C118D1" w:rsidP="00C118D1">
            <w:pPr>
              <w:rPr>
                <w:rFonts w:ascii="Arial" w:hAnsi="Arial" w:cs="Arial"/>
                <w:sz w:val="20"/>
                <w:szCs w:val="20"/>
              </w:rPr>
            </w:pPr>
            <w:r>
              <w:rPr>
                <w:rFonts w:ascii="Arial" w:hAnsi="Arial" w:cs="Arial"/>
                <w:sz w:val="20"/>
                <w:szCs w:val="20"/>
              </w:rPr>
              <w:t>Roof-to-wall connection mitigation</w:t>
            </w:r>
          </w:p>
        </w:tc>
        <w:tc>
          <w:tcPr>
            <w:tcW w:w="1350" w:type="dxa"/>
            <w:shd w:val="clear" w:color="auto" w:fill="FFFF00"/>
            <w:vAlign w:val="center"/>
          </w:tcPr>
          <w:p w14:paraId="60C6C9C2" w14:textId="51B9B9BA" w:rsidR="00C118D1" w:rsidRPr="00642212" w:rsidRDefault="00C118D1" w:rsidP="00C118D1">
            <w:pPr>
              <w:jc w:val="center"/>
              <w:rPr>
                <w:rFonts w:ascii="Arial" w:hAnsi="Arial" w:cs="Arial"/>
                <w:sz w:val="20"/>
                <w:szCs w:val="20"/>
              </w:rPr>
            </w:pPr>
            <w:r>
              <w:rPr>
                <w:rFonts w:ascii="Arial" w:hAnsi="Arial" w:cs="Arial"/>
                <w:sz w:val="20"/>
                <w:szCs w:val="20"/>
              </w:rPr>
              <w:t>706.8</w:t>
            </w:r>
          </w:p>
        </w:tc>
        <w:tc>
          <w:tcPr>
            <w:tcW w:w="3420" w:type="dxa"/>
            <w:shd w:val="clear" w:color="auto" w:fill="FFFF00"/>
            <w:vAlign w:val="center"/>
          </w:tcPr>
          <w:p w14:paraId="453709BE" w14:textId="5D16E4AB" w:rsidR="00C118D1" w:rsidRPr="00642212" w:rsidRDefault="00C118D1" w:rsidP="00C118D1">
            <w:pPr>
              <w:rPr>
                <w:rFonts w:ascii="Arial" w:hAnsi="Arial" w:cs="Arial"/>
                <w:sz w:val="20"/>
                <w:szCs w:val="20"/>
              </w:rPr>
            </w:pPr>
            <w:r>
              <w:rPr>
                <w:rFonts w:ascii="Arial" w:hAnsi="Arial" w:cs="Arial"/>
                <w:sz w:val="20"/>
                <w:szCs w:val="20"/>
              </w:rPr>
              <w:t>Roof-to-wall connection mitigation</w:t>
            </w:r>
          </w:p>
        </w:tc>
        <w:tc>
          <w:tcPr>
            <w:tcW w:w="4073" w:type="dxa"/>
            <w:shd w:val="clear" w:color="auto" w:fill="FFFF00"/>
            <w:vAlign w:val="center"/>
          </w:tcPr>
          <w:p w14:paraId="6B7D97EF" w14:textId="0CF39AE5" w:rsidR="00C118D1" w:rsidRPr="001A718F" w:rsidRDefault="00C118D1" w:rsidP="00C118D1">
            <w:pPr>
              <w:rPr>
                <w:rFonts w:ascii="Arial" w:hAnsi="Arial" w:cs="Arial"/>
                <w:sz w:val="20"/>
                <w:szCs w:val="20"/>
              </w:rPr>
            </w:pPr>
            <w:r>
              <w:rPr>
                <w:rFonts w:ascii="Arial" w:hAnsi="Arial" w:cs="Arial"/>
                <w:sz w:val="20"/>
                <w:szCs w:val="20"/>
              </w:rPr>
              <w:t>Section revised to apply to all buildings with wood roof decks not just site-built single-family dwellings.</w:t>
            </w:r>
          </w:p>
        </w:tc>
      </w:tr>
      <w:tr w:rsidR="00C118D1" w:rsidRPr="00C65EC3" w14:paraId="3D1C655F" w14:textId="77777777" w:rsidTr="00492370">
        <w:tc>
          <w:tcPr>
            <w:tcW w:w="1435" w:type="dxa"/>
            <w:shd w:val="clear" w:color="auto" w:fill="FFFF00"/>
            <w:vAlign w:val="center"/>
          </w:tcPr>
          <w:p w14:paraId="1281CD44" w14:textId="1FDCD0D6" w:rsidR="00C118D1" w:rsidRPr="00642212" w:rsidRDefault="00C118D1" w:rsidP="00C118D1">
            <w:pPr>
              <w:jc w:val="center"/>
              <w:rPr>
                <w:rFonts w:ascii="Arial" w:hAnsi="Arial" w:cs="Arial"/>
                <w:sz w:val="20"/>
                <w:szCs w:val="20"/>
              </w:rPr>
            </w:pPr>
            <w:r>
              <w:rPr>
                <w:rFonts w:ascii="Arial" w:hAnsi="Arial" w:cs="Arial"/>
                <w:sz w:val="20"/>
                <w:szCs w:val="20"/>
              </w:rPr>
              <w:t>706.8.1</w:t>
            </w:r>
          </w:p>
        </w:tc>
        <w:tc>
          <w:tcPr>
            <w:tcW w:w="3150" w:type="dxa"/>
            <w:shd w:val="clear" w:color="auto" w:fill="FFFF00"/>
            <w:vAlign w:val="center"/>
          </w:tcPr>
          <w:p w14:paraId="18AC5ED4" w14:textId="55CB5C05" w:rsidR="00C118D1" w:rsidRPr="00642212" w:rsidRDefault="00C118D1" w:rsidP="00C118D1">
            <w:pPr>
              <w:rPr>
                <w:rFonts w:ascii="Arial" w:hAnsi="Arial" w:cs="Arial"/>
                <w:sz w:val="20"/>
                <w:szCs w:val="20"/>
              </w:rPr>
            </w:pPr>
            <w:r>
              <w:rPr>
                <w:rFonts w:ascii="Arial" w:hAnsi="Arial" w:cs="Arial"/>
                <w:sz w:val="20"/>
                <w:szCs w:val="20"/>
              </w:rPr>
              <w:t>Roof-to-wall connections for site-built single-family residential structures</w:t>
            </w:r>
          </w:p>
        </w:tc>
        <w:tc>
          <w:tcPr>
            <w:tcW w:w="1350" w:type="dxa"/>
            <w:shd w:val="clear" w:color="auto" w:fill="FFFF00"/>
            <w:vAlign w:val="center"/>
          </w:tcPr>
          <w:p w14:paraId="27BEBC8A" w14:textId="5DA19D1C" w:rsidR="00C118D1" w:rsidRPr="00642212" w:rsidRDefault="00C118D1" w:rsidP="00C118D1">
            <w:pPr>
              <w:jc w:val="center"/>
              <w:rPr>
                <w:rFonts w:ascii="Arial" w:hAnsi="Arial" w:cs="Arial"/>
                <w:sz w:val="20"/>
                <w:szCs w:val="20"/>
              </w:rPr>
            </w:pPr>
            <w:r>
              <w:rPr>
                <w:rFonts w:ascii="Arial" w:hAnsi="Arial" w:cs="Arial"/>
                <w:sz w:val="20"/>
                <w:szCs w:val="20"/>
              </w:rPr>
              <w:t>706.8.1</w:t>
            </w:r>
          </w:p>
        </w:tc>
        <w:tc>
          <w:tcPr>
            <w:tcW w:w="3420" w:type="dxa"/>
            <w:shd w:val="clear" w:color="auto" w:fill="FFFF00"/>
            <w:vAlign w:val="center"/>
          </w:tcPr>
          <w:p w14:paraId="5B53C596" w14:textId="4C9A93D0" w:rsidR="00C118D1" w:rsidRPr="00642212" w:rsidRDefault="00C118D1" w:rsidP="00C118D1">
            <w:pPr>
              <w:rPr>
                <w:rFonts w:ascii="Arial" w:hAnsi="Arial" w:cs="Arial"/>
                <w:sz w:val="20"/>
                <w:szCs w:val="20"/>
              </w:rPr>
            </w:pPr>
            <w:r>
              <w:rPr>
                <w:rFonts w:ascii="Arial" w:hAnsi="Arial" w:cs="Arial"/>
                <w:sz w:val="20"/>
                <w:szCs w:val="20"/>
              </w:rPr>
              <w:t>Roof-to-wall connections for structures with wood roof decks.</w:t>
            </w:r>
          </w:p>
        </w:tc>
        <w:tc>
          <w:tcPr>
            <w:tcW w:w="4073" w:type="dxa"/>
            <w:shd w:val="clear" w:color="auto" w:fill="FFFF00"/>
            <w:vAlign w:val="center"/>
          </w:tcPr>
          <w:p w14:paraId="37CFE1F6" w14:textId="61DFC860" w:rsidR="00C118D1" w:rsidRPr="001A718F" w:rsidRDefault="00C118D1" w:rsidP="00C118D1">
            <w:pPr>
              <w:rPr>
                <w:rFonts w:ascii="Arial" w:hAnsi="Arial" w:cs="Arial"/>
                <w:sz w:val="20"/>
                <w:szCs w:val="20"/>
              </w:rPr>
            </w:pPr>
            <w:r>
              <w:rPr>
                <w:rFonts w:ascii="Arial" w:hAnsi="Arial" w:cs="Arial"/>
                <w:sz w:val="20"/>
                <w:szCs w:val="20"/>
              </w:rPr>
              <w:t>Section revised to apply to all buildings with wood roof decks not just site-built single-family dwellings.</w:t>
            </w:r>
          </w:p>
        </w:tc>
      </w:tr>
      <w:tr w:rsidR="00474167" w:rsidRPr="00C65EC3" w14:paraId="7DB59EDF" w14:textId="77777777" w:rsidTr="00492370">
        <w:tc>
          <w:tcPr>
            <w:tcW w:w="1435" w:type="dxa"/>
            <w:shd w:val="clear" w:color="auto" w:fill="FFFF00"/>
            <w:vAlign w:val="center"/>
          </w:tcPr>
          <w:p w14:paraId="1778CAF8" w14:textId="42324783" w:rsidR="00474167" w:rsidRPr="00642212" w:rsidRDefault="00474167" w:rsidP="00474167">
            <w:pPr>
              <w:jc w:val="center"/>
              <w:rPr>
                <w:rFonts w:ascii="Arial" w:hAnsi="Arial" w:cs="Arial"/>
                <w:sz w:val="20"/>
                <w:szCs w:val="20"/>
              </w:rPr>
            </w:pPr>
            <w:r>
              <w:rPr>
                <w:rFonts w:ascii="Arial" w:hAnsi="Arial" w:cs="Arial"/>
                <w:sz w:val="20"/>
                <w:szCs w:val="20"/>
              </w:rPr>
              <w:t>707.3.2</w:t>
            </w:r>
          </w:p>
        </w:tc>
        <w:tc>
          <w:tcPr>
            <w:tcW w:w="3150" w:type="dxa"/>
            <w:shd w:val="clear" w:color="auto" w:fill="FFFF00"/>
            <w:vAlign w:val="center"/>
          </w:tcPr>
          <w:p w14:paraId="100F58C0" w14:textId="3C8692BE" w:rsidR="00474167" w:rsidRPr="00642212" w:rsidRDefault="00474167" w:rsidP="00474167">
            <w:pPr>
              <w:rPr>
                <w:rFonts w:ascii="Arial" w:hAnsi="Arial" w:cs="Arial"/>
                <w:sz w:val="20"/>
                <w:szCs w:val="20"/>
              </w:rPr>
            </w:pPr>
            <w:r>
              <w:rPr>
                <w:rFonts w:ascii="Arial" w:hAnsi="Arial" w:cs="Arial"/>
                <w:sz w:val="20"/>
                <w:szCs w:val="20"/>
              </w:rPr>
              <w:t>Roof diaphragms resisting wind loads in high-wind regions</w:t>
            </w:r>
          </w:p>
        </w:tc>
        <w:tc>
          <w:tcPr>
            <w:tcW w:w="1350" w:type="dxa"/>
            <w:shd w:val="clear" w:color="auto" w:fill="FFFF00"/>
            <w:vAlign w:val="center"/>
          </w:tcPr>
          <w:p w14:paraId="37CC6A42" w14:textId="731D03C2" w:rsidR="00474167" w:rsidRPr="00642212" w:rsidRDefault="00474167" w:rsidP="00474167">
            <w:pPr>
              <w:jc w:val="center"/>
              <w:rPr>
                <w:rFonts w:ascii="Arial" w:hAnsi="Arial" w:cs="Arial"/>
                <w:sz w:val="20"/>
                <w:szCs w:val="20"/>
              </w:rPr>
            </w:pPr>
            <w:r>
              <w:rPr>
                <w:rFonts w:ascii="Arial" w:hAnsi="Arial" w:cs="Arial"/>
                <w:sz w:val="20"/>
                <w:szCs w:val="20"/>
              </w:rPr>
              <w:t>707.3.2</w:t>
            </w:r>
          </w:p>
        </w:tc>
        <w:tc>
          <w:tcPr>
            <w:tcW w:w="3420" w:type="dxa"/>
            <w:shd w:val="clear" w:color="auto" w:fill="FFFF00"/>
            <w:vAlign w:val="center"/>
          </w:tcPr>
          <w:p w14:paraId="38153BC5" w14:textId="3B261885" w:rsidR="00474167" w:rsidRPr="00642212" w:rsidRDefault="00474167" w:rsidP="00474167">
            <w:pPr>
              <w:rPr>
                <w:rFonts w:ascii="Arial" w:hAnsi="Arial" w:cs="Arial"/>
                <w:sz w:val="20"/>
                <w:szCs w:val="20"/>
              </w:rPr>
            </w:pPr>
            <w:r>
              <w:rPr>
                <w:rFonts w:ascii="Arial" w:hAnsi="Arial" w:cs="Arial"/>
                <w:sz w:val="20"/>
                <w:szCs w:val="20"/>
              </w:rPr>
              <w:t>Roof diaphragms resisting wind loads in high-wind regions</w:t>
            </w:r>
          </w:p>
        </w:tc>
        <w:tc>
          <w:tcPr>
            <w:tcW w:w="4073" w:type="dxa"/>
            <w:shd w:val="clear" w:color="auto" w:fill="FFFF00"/>
            <w:vAlign w:val="center"/>
          </w:tcPr>
          <w:p w14:paraId="21A2CD95" w14:textId="2EBF54BD" w:rsidR="00474167" w:rsidRPr="001A718F" w:rsidRDefault="00474167" w:rsidP="00474167">
            <w:pPr>
              <w:rPr>
                <w:rFonts w:ascii="Arial" w:hAnsi="Arial" w:cs="Arial"/>
                <w:sz w:val="20"/>
                <w:szCs w:val="20"/>
              </w:rPr>
            </w:pPr>
            <w:r>
              <w:rPr>
                <w:rFonts w:ascii="Arial" w:hAnsi="Arial" w:cs="Arial"/>
                <w:sz w:val="20"/>
                <w:szCs w:val="20"/>
              </w:rPr>
              <w:t>The scope of this section has been revised to now only apply where the structural roof deck is removed from more than 30 percent of the structural diaphragm of a building or section of a building.  Exceptions 2 through 5 have been deleted as they are no longer applicable.</w:t>
            </w:r>
          </w:p>
        </w:tc>
      </w:tr>
      <w:tr w:rsidR="00474167" w:rsidRPr="00C65EC3" w14:paraId="4A7CFFDF" w14:textId="77777777" w:rsidTr="00A41791">
        <w:tc>
          <w:tcPr>
            <w:tcW w:w="13428" w:type="dxa"/>
            <w:gridSpan w:val="5"/>
            <w:shd w:val="clear" w:color="auto" w:fill="7F7F7F" w:themeFill="text1" w:themeFillTint="80"/>
            <w:vAlign w:val="center"/>
          </w:tcPr>
          <w:p w14:paraId="4720A594" w14:textId="63E30853" w:rsidR="00474167" w:rsidRPr="009540BE" w:rsidRDefault="00474167" w:rsidP="00474167">
            <w:pPr>
              <w:rPr>
                <w:rFonts w:ascii="Arial" w:hAnsi="Arial" w:cs="Arial"/>
                <w:b/>
                <w:sz w:val="20"/>
                <w:szCs w:val="20"/>
              </w:rPr>
            </w:pPr>
            <w:r>
              <w:rPr>
                <w:rFonts w:ascii="Arial" w:hAnsi="Arial" w:cs="Arial"/>
                <w:b/>
                <w:sz w:val="20"/>
                <w:szCs w:val="20"/>
              </w:rPr>
              <w:t>Chapter 8: Alterations – Level 2</w:t>
            </w:r>
          </w:p>
        </w:tc>
      </w:tr>
      <w:tr w:rsidR="00157CBD" w:rsidRPr="00C65EC3" w14:paraId="319DBD6E" w14:textId="77777777" w:rsidTr="00C47138">
        <w:tc>
          <w:tcPr>
            <w:tcW w:w="1435" w:type="dxa"/>
            <w:vAlign w:val="center"/>
          </w:tcPr>
          <w:p w14:paraId="75F49ED3" w14:textId="374526DB" w:rsidR="00157CBD" w:rsidRDefault="00157CBD" w:rsidP="00157CBD">
            <w:pPr>
              <w:jc w:val="center"/>
              <w:rPr>
                <w:rFonts w:ascii="Arial" w:hAnsi="Arial" w:cs="Arial"/>
                <w:sz w:val="20"/>
                <w:szCs w:val="20"/>
              </w:rPr>
            </w:pPr>
            <w:r>
              <w:rPr>
                <w:rFonts w:ascii="Arial" w:hAnsi="Arial" w:cs="Arial"/>
                <w:sz w:val="20"/>
                <w:szCs w:val="20"/>
              </w:rPr>
              <w:t>804.2.4</w:t>
            </w:r>
          </w:p>
        </w:tc>
        <w:tc>
          <w:tcPr>
            <w:tcW w:w="3150" w:type="dxa"/>
            <w:vAlign w:val="center"/>
          </w:tcPr>
          <w:p w14:paraId="447DE8FB" w14:textId="09112866" w:rsidR="00157CBD" w:rsidRDefault="00157CBD" w:rsidP="00157CBD">
            <w:pPr>
              <w:rPr>
                <w:rFonts w:ascii="Arial" w:hAnsi="Arial" w:cs="Arial"/>
                <w:sz w:val="20"/>
                <w:szCs w:val="20"/>
              </w:rPr>
            </w:pPr>
            <w:r>
              <w:rPr>
                <w:rFonts w:ascii="Arial" w:hAnsi="Arial" w:cs="Arial"/>
                <w:sz w:val="20"/>
                <w:szCs w:val="20"/>
              </w:rPr>
              <w:t>Other required automatic sprinkler systems</w:t>
            </w:r>
          </w:p>
        </w:tc>
        <w:tc>
          <w:tcPr>
            <w:tcW w:w="1350" w:type="dxa"/>
            <w:vAlign w:val="center"/>
          </w:tcPr>
          <w:p w14:paraId="2D5FC76B" w14:textId="5AFC60D8" w:rsidR="00157CBD" w:rsidRDefault="00157CBD" w:rsidP="00157CBD">
            <w:pPr>
              <w:jc w:val="center"/>
              <w:rPr>
                <w:rFonts w:ascii="Arial" w:hAnsi="Arial" w:cs="Arial"/>
                <w:sz w:val="20"/>
                <w:szCs w:val="20"/>
              </w:rPr>
            </w:pPr>
            <w:r>
              <w:rPr>
                <w:rFonts w:ascii="Arial" w:hAnsi="Arial" w:cs="Arial"/>
                <w:sz w:val="20"/>
                <w:szCs w:val="20"/>
              </w:rPr>
              <w:t>904.1.4</w:t>
            </w:r>
          </w:p>
        </w:tc>
        <w:tc>
          <w:tcPr>
            <w:tcW w:w="3420" w:type="dxa"/>
            <w:vAlign w:val="center"/>
          </w:tcPr>
          <w:p w14:paraId="4E720C5E" w14:textId="55E183C6" w:rsidR="00157CBD" w:rsidRDefault="00157CBD" w:rsidP="00157CBD">
            <w:pPr>
              <w:rPr>
                <w:rFonts w:ascii="Arial" w:hAnsi="Arial" w:cs="Arial"/>
                <w:sz w:val="20"/>
                <w:szCs w:val="20"/>
              </w:rPr>
            </w:pPr>
            <w:r>
              <w:rPr>
                <w:rFonts w:ascii="Arial" w:hAnsi="Arial" w:cs="Arial"/>
                <w:sz w:val="20"/>
                <w:szCs w:val="20"/>
              </w:rPr>
              <w:t>Other required automatic sprinkler systems</w:t>
            </w:r>
          </w:p>
        </w:tc>
        <w:tc>
          <w:tcPr>
            <w:tcW w:w="4073" w:type="dxa"/>
            <w:vAlign w:val="center"/>
          </w:tcPr>
          <w:p w14:paraId="08514A58" w14:textId="67FE1F1D" w:rsidR="00157CBD" w:rsidRDefault="00157CBD" w:rsidP="00157CBD">
            <w:pPr>
              <w:rPr>
                <w:rFonts w:ascii="Arial" w:hAnsi="Arial" w:cs="Arial"/>
                <w:sz w:val="20"/>
                <w:szCs w:val="20"/>
              </w:rPr>
            </w:pPr>
            <w:r>
              <w:rPr>
                <w:rFonts w:ascii="Arial" w:hAnsi="Arial" w:cs="Arial"/>
                <w:sz w:val="20"/>
                <w:szCs w:val="20"/>
              </w:rPr>
              <w:t>Section relocated to Alteration Level 3.  Section also revised to make the determining factor for an automatic fire sprinkler system to be based on whether there is adequate water supply at the site, not whether a fire pump may be required.</w:t>
            </w:r>
          </w:p>
        </w:tc>
      </w:tr>
      <w:tr w:rsidR="00157CBD" w:rsidRPr="00C65EC3" w14:paraId="4B690E5D" w14:textId="77777777" w:rsidTr="00C47138">
        <w:tc>
          <w:tcPr>
            <w:tcW w:w="1435" w:type="dxa"/>
            <w:vAlign w:val="center"/>
          </w:tcPr>
          <w:p w14:paraId="3870F770" w14:textId="303BD290" w:rsidR="00157CBD" w:rsidRPr="00C65EC3" w:rsidRDefault="00157CBD" w:rsidP="00157CBD">
            <w:pPr>
              <w:jc w:val="center"/>
              <w:rPr>
                <w:rFonts w:ascii="Arial" w:hAnsi="Arial" w:cs="Arial"/>
                <w:sz w:val="20"/>
                <w:szCs w:val="20"/>
              </w:rPr>
            </w:pPr>
            <w:r>
              <w:rPr>
                <w:rFonts w:ascii="Arial" w:hAnsi="Arial" w:cs="Arial"/>
                <w:sz w:val="20"/>
                <w:szCs w:val="20"/>
              </w:rPr>
              <w:t>804.4.1.7</w:t>
            </w:r>
          </w:p>
        </w:tc>
        <w:tc>
          <w:tcPr>
            <w:tcW w:w="3150" w:type="dxa"/>
            <w:vAlign w:val="center"/>
          </w:tcPr>
          <w:p w14:paraId="60D14CF7" w14:textId="653695EC" w:rsidR="00157CBD" w:rsidRPr="00C65EC3" w:rsidRDefault="00157CBD" w:rsidP="00157CBD">
            <w:pPr>
              <w:rPr>
                <w:rFonts w:ascii="Arial" w:hAnsi="Arial" w:cs="Arial"/>
                <w:sz w:val="20"/>
                <w:szCs w:val="20"/>
              </w:rPr>
            </w:pPr>
            <w:r>
              <w:rPr>
                <w:rFonts w:ascii="Arial" w:hAnsi="Arial" w:cs="Arial"/>
                <w:sz w:val="20"/>
                <w:szCs w:val="20"/>
              </w:rPr>
              <w:t>Group R-4 (fire alarms)</w:t>
            </w:r>
          </w:p>
        </w:tc>
        <w:tc>
          <w:tcPr>
            <w:tcW w:w="1350" w:type="dxa"/>
            <w:vAlign w:val="center"/>
          </w:tcPr>
          <w:p w14:paraId="5882924B" w14:textId="3676CB5C" w:rsidR="00157CBD" w:rsidRPr="00C65EC3" w:rsidRDefault="00157CBD" w:rsidP="00157CBD">
            <w:pPr>
              <w:jc w:val="center"/>
              <w:rPr>
                <w:rFonts w:ascii="Arial" w:hAnsi="Arial" w:cs="Arial"/>
                <w:sz w:val="20"/>
                <w:szCs w:val="20"/>
              </w:rPr>
            </w:pPr>
            <w:r>
              <w:rPr>
                <w:rFonts w:ascii="Arial" w:hAnsi="Arial" w:cs="Arial"/>
                <w:sz w:val="20"/>
                <w:szCs w:val="20"/>
              </w:rPr>
              <w:t>804.4.1.7</w:t>
            </w:r>
          </w:p>
        </w:tc>
        <w:tc>
          <w:tcPr>
            <w:tcW w:w="3420" w:type="dxa"/>
            <w:vAlign w:val="center"/>
          </w:tcPr>
          <w:p w14:paraId="24333D09" w14:textId="06644FC2" w:rsidR="00157CBD" w:rsidRPr="00C65EC3" w:rsidRDefault="00157CBD" w:rsidP="00157CBD">
            <w:pPr>
              <w:rPr>
                <w:rFonts w:ascii="Arial" w:hAnsi="Arial" w:cs="Arial"/>
                <w:sz w:val="20"/>
                <w:szCs w:val="20"/>
              </w:rPr>
            </w:pPr>
            <w:r>
              <w:rPr>
                <w:rFonts w:ascii="Arial" w:hAnsi="Arial" w:cs="Arial"/>
                <w:sz w:val="20"/>
                <w:szCs w:val="20"/>
              </w:rPr>
              <w:t>Group R-4 (fire alarms)</w:t>
            </w:r>
          </w:p>
        </w:tc>
        <w:tc>
          <w:tcPr>
            <w:tcW w:w="4073" w:type="dxa"/>
            <w:vAlign w:val="center"/>
          </w:tcPr>
          <w:p w14:paraId="5CB94A6D" w14:textId="2E06846C" w:rsidR="00157CBD" w:rsidRPr="00C65EC3" w:rsidRDefault="00157CBD" w:rsidP="00157CBD">
            <w:pPr>
              <w:rPr>
                <w:rFonts w:ascii="Arial" w:hAnsi="Arial" w:cs="Arial"/>
                <w:sz w:val="20"/>
                <w:szCs w:val="20"/>
              </w:rPr>
            </w:pPr>
            <w:r>
              <w:rPr>
                <w:rFonts w:ascii="Arial" w:hAnsi="Arial" w:cs="Arial"/>
                <w:sz w:val="20"/>
                <w:szCs w:val="20"/>
              </w:rPr>
              <w:t>Section revised to clarify that the required fire alarms system in work areas of Group R-4 residential care/assisted living facilities is to be a manual fire alarm system.</w:t>
            </w:r>
          </w:p>
        </w:tc>
      </w:tr>
      <w:tr w:rsidR="00157CBD" w:rsidRPr="00C65EC3" w14:paraId="511F2E4A" w14:textId="77777777" w:rsidTr="00C47138">
        <w:tc>
          <w:tcPr>
            <w:tcW w:w="1435" w:type="dxa"/>
            <w:vAlign w:val="center"/>
          </w:tcPr>
          <w:p w14:paraId="081F50C7" w14:textId="43EECEA6" w:rsidR="00157CBD" w:rsidRDefault="00157CBD" w:rsidP="00157CBD">
            <w:pPr>
              <w:jc w:val="center"/>
              <w:rPr>
                <w:rFonts w:ascii="Arial" w:hAnsi="Arial" w:cs="Arial"/>
                <w:sz w:val="20"/>
                <w:szCs w:val="20"/>
              </w:rPr>
            </w:pPr>
            <w:r>
              <w:rPr>
                <w:rFonts w:ascii="Arial" w:hAnsi="Arial" w:cs="Arial"/>
                <w:sz w:val="20"/>
                <w:szCs w:val="20"/>
              </w:rPr>
              <w:t>805.3.1</w:t>
            </w:r>
          </w:p>
        </w:tc>
        <w:tc>
          <w:tcPr>
            <w:tcW w:w="3150" w:type="dxa"/>
            <w:vAlign w:val="center"/>
          </w:tcPr>
          <w:p w14:paraId="346AA9DA" w14:textId="1EB86599" w:rsidR="00157CBD" w:rsidRDefault="00157CBD" w:rsidP="00157CBD">
            <w:pPr>
              <w:rPr>
                <w:rFonts w:ascii="Arial" w:hAnsi="Arial" w:cs="Arial"/>
                <w:sz w:val="20"/>
                <w:szCs w:val="20"/>
              </w:rPr>
            </w:pPr>
            <w:r>
              <w:rPr>
                <w:rFonts w:ascii="Arial" w:hAnsi="Arial" w:cs="Arial"/>
                <w:sz w:val="20"/>
                <w:szCs w:val="20"/>
              </w:rPr>
              <w:t>Minimum number (number of exits)</w:t>
            </w:r>
          </w:p>
        </w:tc>
        <w:tc>
          <w:tcPr>
            <w:tcW w:w="1350" w:type="dxa"/>
            <w:vAlign w:val="center"/>
          </w:tcPr>
          <w:p w14:paraId="7B02D593" w14:textId="57AE8914" w:rsidR="00157CBD" w:rsidRDefault="00157CBD" w:rsidP="00157CBD">
            <w:pPr>
              <w:jc w:val="center"/>
              <w:rPr>
                <w:rFonts w:ascii="Arial" w:hAnsi="Arial" w:cs="Arial"/>
                <w:sz w:val="20"/>
                <w:szCs w:val="20"/>
              </w:rPr>
            </w:pPr>
            <w:r>
              <w:rPr>
                <w:rFonts w:ascii="Arial" w:hAnsi="Arial" w:cs="Arial"/>
                <w:sz w:val="20"/>
                <w:szCs w:val="20"/>
              </w:rPr>
              <w:t>805.3.1</w:t>
            </w:r>
          </w:p>
        </w:tc>
        <w:tc>
          <w:tcPr>
            <w:tcW w:w="3420" w:type="dxa"/>
            <w:vAlign w:val="center"/>
          </w:tcPr>
          <w:p w14:paraId="36C87040" w14:textId="5DCD9975" w:rsidR="00157CBD" w:rsidRDefault="00157CBD" w:rsidP="00157CBD">
            <w:pPr>
              <w:rPr>
                <w:rFonts w:ascii="Arial" w:hAnsi="Arial" w:cs="Arial"/>
                <w:sz w:val="20"/>
                <w:szCs w:val="20"/>
              </w:rPr>
            </w:pPr>
            <w:r>
              <w:rPr>
                <w:rFonts w:ascii="Arial" w:hAnsi="Arial" w:cs="Arial"/>
                <w:sz w:val="20"/>
                <w:szCs w:val="20"/>
              </w:rPr>
              <w:t>Minimum number (number of exits)</w:t>
            </w:r>
          </w:p>
        </w:tc>
        <w:tc>
          <w:tcPr>
            <w:tcW w:w="4073" w:type="dxa"/>
            <w:vAlign w:val="center"/>
          </w:tcPr>
          <w:p w14:paraId="428706DD" w14:textId="186E4524" w:rsidR="00157CBD" w:rsidRDefault="00157CBD" w:rsidP="00157CBD">
            <w:pPr>
              <w:rPr>
                <w:rFonts w:ascii="Arial" w:hAnsi="Arial" w:cs="Arial"/>
                <w:sz w:val="20"/>
                <w:szCs w:val="20"/>
              </w:rPr>
            </w:pPr>
            <w:r>
              <w:rPr>
                <w:rFonts w:ascii="Arial" w:hAnsi="Arial" w:cs="Arial"/>
                <w:sz w:val="20"/>
                <w:szCs w:val="20"/>
              </w:rPr>
              <w:t xml:space="preserve">Section revised to clarify that exits are </w:t>
            </w:r>
            <w:r w:rsidR="004C6BCE">
              <w:rPr>
                <w:rFonts w:ascii="Arial" w:hAnsi="Arial" w:cs="Arial"/>
                <w:sz w:val="20"/>
                <w:szCs w:val="20"/>
              </w:rPr>
              <w:t xml:space="preserve">not required to </w:t>
            </w:r>
            <w:r>
              <w:rPr>
                <w:rFonts w:ascii="Arial" w:hAnsi="Arial" w:cs="Arial"/>
                <w:sz w:val="20"/>
                <w:szCs w:val="20"/>
              </w:rPr>
              <w:t>comply with Sections 805.3.1.1 and 805.3.1.2</w:t>
            </w:r>
            <w:r w:rsidR="004C6BCE">
              <w:rPr>
                <w:rFonts w:ascii="Arial" w:hAnsi="Arial" w:cs="Arial"/>
                <w:sz w:val="20"/>
                <w:szCs w:val="20"/>
              </w:rPr>
              <w:t>, but are permitted to comply in</w:t>
            </w:r>
            <w:r w:rsidR="00CD448E">
              <w:rPr>
                <w:rFonts w:ascii="Arial" w:hAnsi="Arial" w:cs="Arial"/>
                <w:sz w:val="20"/>
                <w:szCs w:val="20"/>
              </w:rPr>
              <w:t xml:space="preserve"> addition</w:t>
            </w:r>
            <w:r w:rsidR="004C6BCE">
              <w:rPr>
                <w:rFonts w:ascii="Arial" w:hAnsi="Arial" w:cs="Arial"/>
                <w:sz w:val="20"/>
                <w:szCs w:val="20"/>
              </w:rPr>
              <w:t xml:space="preserve"> to the FBCB</w:t>
            </w:r>
            <w:r>
              <w:rPr>
                <w:rFonts w:ascii="Arial" w:hAnsi="Arial" w:cs="Arial"/>
                <w:sz w:val="20"/>
                <w:szCs w:val="20"/>
              </w:rPr>
              <w:t>.</w:t>
            </w:r>
          </w:p>
        </w:tc>
      </w:tr>
      <w:tr w:rsidR="00157CBD" w:rsidRPr="00C65EC3" w14:paraId="4F824F22" w14:textId="77777777" w:rsidTr="00FD0BAD">
        <w:tc>
          <w:tcPr>
            <w:tcW w:w="1435" w:type="dxa"/>
            <w:shd w:val="clear" w:color="auto" w:fill="auto"/>
            <w:vAlign w:val="center"/>
          </w:tcPr>
          <w:p w14:paraId="0760334E" w14:textId="1E78980E" w:rsidR="00157CBD" w:rsidRPr="00C65EC3" w:rsidRDefault="00157CBD" w:rsidP="00157CBD">
            <w:pPr>
              <w:jc w:val="center"/>
              <w:rPr>
                <w:rFonts w:ascii="Arial" w:hAnsi="Arial" w:cs="Arial"/>
                <w:sz w:val="20"/>
                <w:szCs w:val="20"/>
              </w:rPr>
            </w:pPr>
            <w:r>
              <w:rPr>
                <w:rFonts w:ascii="Arial" w:hAnsi="Arial" w:cs="Arial"/>
                <w:sz w:val="20"/>
                <w:szCs w:val="20"/>
              </w:rPr>
              <w:t>805.3.1.1</w:t>
            </w:r>
          </w:p>
        </w:tc>
        <w:tc>
          <w:tcPr>
            <w:tcW w:w="3150" w:type="dxa"/>
            <w:shd w:val="clear" w:color="auto" w:fill="auto"/>
            <w:vAlign w:val="center"/>
          </w:tcPr>
          <w:p w14:paraId="109CE978" w14:textId="34C49390" w:rsidR="00157CBD" w:rsidRPr="00C65EC3" w:rsidRDefault="00157CBD" w:rsidP="00157CBD">
            <w:pPr>
              <w:rPr>
                <w:rFonts w:ascii="Arial" w:hAnsi="Arial" w:cs="Arial"/>
                <w:sz w:val="20"/>
                <w:szCs w:val="20"/>
              </w:rPr>
            </w:pPr>
            <w:r>
              <w:rPr>
                <w:rFonts w:ascii="Arial" w:hAnsi="Arial" w:cs="Arial"/>
                <w:sz w:val="20"/>
                <w:szCs w:val="20"/>
              </w:rPr>
              <w:t>Single-exit buildings</w:t>
            </w:r>
          </w:p>
        </w:tc>
        <w:tc>
          <w:tcPr>
            <w:tcW w:w="1350" w:type="dxa"/>
            <w:shd w:val="clear" w:color="auto" w:fill="auto"/>
            <w:vAlign w:val="center"/>
          </w:tcPr>
          <w:p w14:paraId="6EB5588E" w14:textId="1FC08CC7" w:rsidR="00157CBD" w:rsidRPr="00C65EC3" w:rsidRDefault="00157CBD" w:rsidP="00157CBD">
            <w:pPr>
              <w:jc w:val="center"/>
              <w:rPr>
                <w:rFonts w:ascii="Arial" w:hAnsi="Arial" w:cs="Arial"/>
                <w:sz w:val="20"/>
                <w:szCs w:val="20"/>
              </w:rPr>
            </w:pPr>
            <w:r>
              <w:rPr>
                <w:rFonts w:ascii="Arial" w:hAnsi="Arial" w:cs="Arial"/>
                <w:sz w:val="20"/>
                <w:szCs w:val="20"/>
              </w:rPr>
              <w:t>805.3.1.1</w:t>
            </w:r>
          </w:p>
        </w:tc>
        <w:tc>
          <w:tcPr>
            <w:tcW w:w="3420" w:type="dxa"/>
            <w:shd w:val="clear" w:color="auto" w:fill="auto"/>
            <w:vAlign w:val="center"/>
          </w:tcPr>
          <w:p w14:paraId="3E13247A" w14:textId="38E561EB" w:rsidR="00157CBD" w:rsidRPr="00C65EC3" w:rsidRDefault="00157CBD" w:rsidP="00157CBD">
            <w:pPr>
              <w:rPr>
                <w:rFonts w:ascii="Arial" w:hAnsi="Arial" w:cs="Arial"/>
                <w:sz w:val="20"/>
                <w:szCs w:val="20"/>
              </w:rPr>
            </w:pPr>
            <w:r>
              <w:rPr>
                <w:rFonts w:ascii="Arial" w:hAnsi="Arial" w:cs="Arial"/>
                <w:sz w:val="20"/>
                <w:szCs w:val="20"/>
              </w:rPr>
              <w:t>Single-exit buildings</w:t>
            </w:r>
          </w:p>
        </w:tc>
        <w:tc>
          <w:tcPr>
            <w:tcW w:w="4073" w:type="dxa"/>
            <w:shd w:val="clear" w:color="auto" w:fill="auto"/>
            <w:vAlign w:val="center"/>
          </w:tcPr>
          <w:p w14:paraId="7F6B394E" w14:textId="062FF2EF" w:rsidR="00157CBD" w:rsidRPr="00AC28DD" w:rsidRDefault="00157CBD" w:rsidP="00157CBD">
            <w:pPr>
              <w:rPr>
                <w:rFonts w:ascii="Arial" w:hAnsi="Arial" w:cs="Arial"/>
                <w:sz w:val="20"/>
                <w:szCs w:val="20"/>
              </w:rPr>
            </w:pPr>
            <w:r>
              <w:rPr>
                <w:rFonts w:ascii="Arial" w:hAnsi="Arial" w:cs="Arial"/>
                <w:sz w:val="20"/>
                <w:szCs w:val="20"/>
              </w:rPr>
              <w:t>Section completely revised to be consistent with single exit requirements for new construction in the FBCB.</w:t>
            </w:r>
          </w:p>
        </w:tc>
      </w:tr>
      <w:tr w:rsidR="00157CBD" w:rsidRPr="00C65EC3" w14:paraId="6E8B2A5A" w14:textId="77777777" w:rsidTr="00FD0BAD">
        <w:tc>
          <w:tcPr>
            <w:tcW w:w="1435" w:type="dxa"/>
            <w:shd w:val="clear" w:color="auto" w:fill="auto"/>
            <w:vAlign w:val="center"/>
          </w:tcPr>
          <w:p w14:paraId="0F200464" w14:textId="19571354" w:rsidR="00157CBD" w:rsidRDefault="00157CBD" w:rsidP="00157CBD">
            <w:pPr>
              <w:jc w:val="center"/>
              <w:rPr>
                <w:rFonts w:ascii="Arial" w:hAnsi="Arial" w:cs="Arial"/>
                <w:sz w:val="20"/>
                <w:szCs w:val="20"/>
              </w:rPr>
            </w:pPr>
            <w:r>
              <w:rPr>
                <w:rFonts w:ascii="Arial" w:hAnsi="Arial" w:cs="Arial"/>
                <w:sz w:val="20"/>
                <w:szCs w:val="20"/>
              </w:rPr>
              <w:lastRenderedPageBreak/>
              <w:t>807.6</w:t>
            </w:r>
          </w:p>
        </w:tc>
        <w:tc>
          <w:tcPr>
            <w:tcW w:w="3150" w:type="dxa"/>
            <w:shd w:val="clear" w:color="auto" w:fill="auto"/>
            <w:vAlign w:val="center"/>
          </w:tcPr>
          <w:p w14:paraId="5A552FDE" w14:textId="2ADE5B60" w:rsidR="00157CBD" w:rsidRDefault="00157CBD" w:rsidP="00157CBD">
            <w:pPr>
              <w:rPr>
                <w:rFonts w:ascii="Arial" w:hAnsi="Arial" w:cs="Arial"/>
                <w:sz w:val="20"/>
                <w:szCs w:val="20"/>
              </w:rPr>
            </w:pPr>
            <w:r>
              <w:rPr>
                <w:rFonts w:ascii="Arial" w:hAnsi="Arial" w:cs="Arial"/>
                <w:sz w:val="20"/>
                <w:szCs w:val="20"/>
              </w:rPr>
              <w:t>Voluntary lateral force-resisting system alterations</w:t>
            </w:r>
          </w:p>
        </w:tc>
        <w:tc>
          <w:tcPr>
            <w:tcW w:w="1350" w:type="dxa"/>
            <w:shd w:val="clear" w:color="auto" w:fill="auto"/>
            <w:vAlign w:val="center"/>
          </w:tcPr>
          <w:p w14:paraId="111A3E31" w14:textId="17C1CE19" w:rsidR="00157CBD" w:rsidRDefault="00157CBD" w:rsidP="00157CBD">
            <w:pPr>
              <w:jc w:val="center"/>
              <w:rPr>
                <w:rFonts w:ascii="Arial" w:hAnsi="Arial" w:cs="Arial"/>
                <w:sz w:val="20"/>
                <w:szCs w:val="20"/>
              </w:rPr>
            </w:pPr>
            <w:r>
              <w:rPr>
                <w:rFonts w:ascii="Arial" w:hAnsi="Arial" w:cs="Arial"/>
                <w:sz w:val="20"/>
                <w:szCs w:val="20"/>
              </w:rPr>
              <w:t>807.6</w:t>
            </w:r>
          </w:p>
        </w:tc>
        <w:tc>
          <w:tcPr>
            <w:tcW w:w="3420" w:type="dxa"/>
            <w:shd w:val="clear" w:color="auto" w:fill="auto"/>
            <w:vAlign w:val="center"/>
          </w:tcPr>
          <w:p w14:paraId="36D09433" w14:textId="010C615D" w:rsidR="00157CBD" w:rsidRDefault="00157CBD" w:rsidP="00157CBD">
            <w:pPr>
              <w:rPr>
                <w:rFonts w:ascii="Arial" w:hAnsi="Arial" w:cs="Arial"/>
                <w:sz w:val="20"/>
                <w:szCs w:val="20"/>
              </w:rPr>
            </w:pPr>
            <w:r>
              <w:rPr>
                <w:rFonts w:ascii="Arial" w:hAnsi="Arial" w:cs="Arial"/>
                <w:sz w:val="20"/>
                <w:szCs w:val="20"/>
              </w:rPr>
              <w:t>Voluntary lateral force-resisting system alterations</w:t>
            </w:r>
          </w:p>
        </w:tc>
        <w:tc>
          <w:tcPr>
            <w:tcW w:w="4073" w:type="dxa"/>
            <w:shd w:val="clear" w:color="auto" w:fill="auto"/>
            <w:vAlign w:val="center"/>
          </w:tcPr>
          <w:p w14:paraId="7AD23D6B" w14:textId="4A752F4E" w:rsidR="00157CBD" w:rsidRDefault="00157CBD" w:rsidP="00157CBD">
            <w:pPr>
              <w:rPr>
                <w:rFonts w:ascii="Arial" w:hAnsi="Arial" w:cs="Arial"/>
                <w:sz w:val="20"/>
                <w:szCs w:val="20"/>
              </w:rPr>
            </w:pPr>
            <w:r>
              <w:rPr>
                <w:rFonts w:ascii="Arial" w:hAnsi="Arial" w:cs="Arial"/>
                <w:sz w:val="20"/>
                <w:szCs w:val="20"/>
              </w:rPr>
              <w:t xml:space="preserve">Section revised to correlate with the voluntary retrofit provisions of the prescriptive compliance method in Section 403.9.  New language added clarifying that the alteration </w:t>
            </w:r>
            <w:r w:rsidR="00F80277">
              <w:rPr>
                <w:rFonts w:ascii="Arial" w:hAnsi="Arial" w:cs="Arial"/>
                <w:sz w:val="20"/>
                <w:szCs w:val="20"/>
              </w:rPr>
              <w:t>cannot</w:t>
            </w:r>
            <w:r>
              <w:rPr>
                <w:rFonts w:ascii="Arial" w:hAnsi="Arial" w:cs="Arial"/>
                <w:sz w:val="20"/>
                <w:szCs w:val="20"/>
              </w:rPr>
              <w:t xml:space="preserve"> create a structural irregularity as defined in ASCE 7 or make an existing structural irregularity more severe.</w:t>
            </w:r>
          </w:p>
        </w:tc>
      </w:tr>
      <w:tr w:rsidR="00157CBD" w:rsidRPr="00C65EC3" w14:paraId="602E19F4" w14:textId="77777777" w:rsidTr="00A41791">
        <w:tc>
          <w:tcPr>
            <w:tcW w:w="13428" w:type="dxa"/>
            <w:gridSpan w:val="5"/>
            <w:shd w:val="clear" w:color="auto" w:fill="7F7F7F" w:themeFill="text1" w:themeFillTint="80"/>
            <w:vAlign w:val="center"/>
          </w:tcPr>
          <w:p w14:paraId="546FCD91" w14:textId="1C957ABE" w:rsidR="00157CBD" w:rsidRPr="00673857" w:rsidRDefault="00157CBD" w:rsidP="00157CBD">
            <w:pPr>
              <w:rPr>
                <w:rFonts w:ascii="Arial" w:hAnsi="Arial" w:cs="Arial"/>
                <w:b/>
                <w:sz w:val="20"/>
                <w:szCs w:val="20"/>
              </w:rPr>
            </w:pPr>
            <w:r>
              <w:rPr>
                <w:rFonts w:ascii="Arial" w:hAnsi="Arial" w:cs="Arial"/>
                <w:b/>
                <w:sz w:val="20"/>
                <w:szCs w:val="20"/>
              </w:rPr>
              <w:t xml:space="preserve">Chapter </w:t>
            </w:r>
            <w:r w:rsidR="00686D0E">
              <w:rPr>
                <w:rFonts w:ascii="Arial" w:hAnsi="Arial" w:cs="Arial"/>
                <w:b/>
                <w:sz w:val="20"/>
                <w:szCs w:val="20"/>
              </w:rPr>
              <w:t>9</w:t>
            </w:r>
            <w:r>
              <w:rPr>
                <w:rFonts w:ascii="Arial" w:hAnsi="Arial" w:cs="Arial"/>
                <w:b/>
                <w:sz w:val="20"/>
                <w:szCs w:val="20"/>
              </w:rPr>
              <w:t xml:space="preserve">: </w:t>
            </w:r>
            <w:r w:rsidR="00686D0E">
              <w:rPr>
                <w:rFonts w:ascii="Arial" w:hAnsi="Arial" w:cs="Arial"/>
                <w:b/>
                <w:sz w:val="20"/>
                <w:szCs w:val="20"/>
              </w:rPr>
              <w:t>Alterations – Level 3</w:t>
            </w:r>
          </w:p>
        </w:tc>
      </w:tr>
      <w:tr w:rsidR="00A711CB" w:rsidRPr="00C65EC3" w14:paraId="005633C8" w14:textId="77777777" w:rsidTr="00A41791">
        <w:tc>
          <w:tcPr>
            <w:tcW w:w="1435" w:type="dxa"/>
            <w:vAlign w:val="center"/>
          </w:tcPr>
          <w:p w14:paraId="63A67D28" w14:textId="34387A27" w:rsidR="00A711CB" w:rsidRPr="00C65EC3" w:rsidRDefault="00A711CB" w:rsidP="00A711CB">
            <w:pPr>
              <w:jc w:val="center"/>
              <w:rPr>
                <w:rFonts w:ascii="Arial" w:hAnsi="Arial" w:cs="Arial"/>
                <w:sz w:val="20"/>
                <w:szCs w:val="20"/>
              </w:rPr>
            </w:pPr>
            <w:r>
              <w:rPr>
                <w:rFonts w:ascii="Arial" w:hAnsi="Arial" w:cs="Arial"/>
                <w:sz w:val="20"/>
                <w:szCs w:val="20"/>
              </w:rPr>
              <w:t>907.4</w:t>
            </w:r>
          </w:p>
        </w:tc>
        <w:tc>
          <w:tcPr>
            <w:tcW w:w="3150" w:type="dxa"/>
            <w:vAlign w:val="center"/>
          </w:tcPr>
          <w:p w14:paraId="051C475E" w14:textId="616CE3A7" w:rsidR="00A711CB" w:rsidRPr="00943082" w:rsidRDefault="00A711CB" w:rsidP="00A711CB">
            <w:pPr>
              <w:rPr>
                <w:rFonts w:ascii="Arial" w:hAnsi="Arial" w:cs="Arial"/>
                <w:bCs/>
                <w:sz w:val="20"/>
                <w:szCs w:val="20"/>
              </w:rPr>
            </w:pPr>
            <w:r>
              <w:rPr>
                <w:rFonts w:ascii="Arial" w:hAnsi="Arial" w:cs="Arial"/>
                <w:bCs/>
                <w:sz w:val="20"/>
                <w:szCs w:val="20"/>
              </w:rPr>
              <w:t>Existing structural elements resisting lateral loads</w:t>
            </w:r>
          </w:p>
        </w:tc>
        <w:tc>
          <w:tcPr>
            <w:tcW w:w="1350" w:type="dxa"/>
            <w:vAlign w:val="center"/>
          </w:tcPr>
          <w:p w14:paraId="28EAA0D7" w14:textId="2619C4CC" w:rsidR="00A711CB" w:rsidRPr="00C65EC3" w:rsidRDefault="00A711CB" w:rsidP="00A711CB">
            <w:pPr>
              <w:jc w:val="center"/>
              <w:rPr>
                <w:rFonts w:ascii="Arial" w:hAnsi="Arial" w:cs="Arial"/>
                <w:sz w:val="20"/>
                <w:szCs w:val="20"/>
              </w:rPr>
            </w:pPr>
            <w:r>
              <w:rPr>
                <w:rFonts w:ascii="Arial" w:hAnsi="Arial" w:cs="Arial"/>
                <w:sz w:val="20"/>
                <w:szCs w:val="20"/>
              </w:rPr>
              <w:t>907.4</w:t>
            </w:r>
          </w:p>
        </w:tc>
        <w:tc>
          <w:tcPr>
            <w:tcW w:w="3420" w:type="dxa"/>
            <w:vAlign w:val="center"/>
          </w:tcPr>
          <w:p w14:paraId="4C291AB7" w14:textId="459F819B" w:rsidR="00A711CB" w:rsidRPr="00C65EC3" w:rsidRDefault="00A711CB" w:rsidP="00A711CB">
            <w:pPr>
              <w:rPr>
                <w:rFonts w:ascii="Arial" w:hAnsi="Arial" w:cs="Arial"/>
                <w:sz w:val="20"/>
                <w:szCs w:val="20"/>
              </w:rPr>
            </w:pPr>
            <w:r>
              <w:rPr>
                <w:rFonts w:ascii="Arial" w:hAnsi="Arial" w:cs="Arial"/>
                <w:bCs/>
                <w:sz w:val="20"/>
                <w:szCs w:val="20"/>
              </w:rPr>
              <w:t>Existing structural elements resisting lateral loads</w:t>
            </w:r>
          </w:p>
        </w:tc>
        <w:tc>
          <w:tcPr>
            <w:tcW w:w="4073" w:type="dxa"/>
            <w:vAlign w:val="center"/>
          </w:tcPr>
          <w:p w14:paraId="5FF2CAAD" w14:textId="2215BB70" w:rsidR="00A711CB" w:rsidRPr="00C65EC3" w:rsidRDefault="00A711CB" w:rsidP="00A711CB">
            <w:pPr>
              <w:rPr>
                <w:rFonts w:ascii="Arial" w:hAnsi="Arial" w:cs="Arial"/>
                <w:sz w:val="20"/>
                <w:szCs w:val="20"/>
              </w:rPr>
            </w:pPr>
            <w:r>
              <w:rPr>
                <w:rFonts w:ascii="Arial" w:hAnsi="Arial" w:cs="Arial"/>
                <w:sz w:val="20"/>
                <w:szCs w:val="20"/>
              </w:rPr>
              <w:t>Exception 2 has been editorially revised to remove the phrase regarding change of occupancy.  This phrase is not needed because</w:t>
            </w:r>
            <w:r w:rsidR="00F80277">
              <w:rPr>
                <w:rFonts w:ascii="Arial" w:hAnsi="Arial" w:cs="Arial"/>
                <w:sz w:val="20"/>
                <w:szCs w:val="20"/>
              </w:rPr>
              <w:t xml:space="preserve"> the</w:t>
            </w:r>
            <w:r>
              <w:rPr>
                <w:rFonts w:ascii="Arial" w:hAnsi="Arial" w:cs="Arial"/>
                <w:sz w:val="20"/>
                <w:szCs w:val="20"/>
              </w:rPr>
              <w:t xml:space="preserve"> FBCEB applies requirements for multiple project types independently and cumulatively.</w:t>
            </w:r>
          </w:p>
        </w:tc>
      </w:tr>
      <w:tr w:rsidR="00257FC7" w:rsidRPr="00C65EC3" w14:paraId="5DA8E49C" w14:textId="77777777" w:rsidTr="00A41791">
        <w:tc>
          <w:tcPr>
            <w:tcW w:w="1435" w:type="dxa"/>
            <w:vAlign w:val="center"/>
          </w:tcPr>
          <w:p w14:paraId="70A1B3C8" w14:textId="14F4588F" w:rsidR="00257FC7" w:rsidRDefault="00257FC7" w:rsidP="00257FC7">
            <w:pPr>
              <w:jc w:val="center"/>
              <w:rPr>
                <w:rFonts w:ascii="Arial" w:hAnsi="Arial" w:cs="Arial"/>
                <w:sz w:val="20"/>
                <w:szCs w:val="20"/>
              </w:rPr>
            </w:pPr>
            <w:r>
              <w:rPr>
                <w:rFonts w:ascii="Arial" w:hAnsi="Arial" w:cs="Arial"/>
                <w:sz w:val="20"/>
                <w:szCs w:val="20"/>
              </w:rPr>
              <w:t>907.4.2</w:t>
            </w:r>
          </w:p>
        </w:tc>
        <w:tc>
          <w:tcPr>
            <w:tcW w:w="3150" w:type="dxa"/>
            <w:vAlign w:val="center"/>
          </w:tcPr>
          <w:p w14:paraId="067AF85F" w14:textId="666B7333" w:rsidR="00257FC7" w:rsidRDefault="00257FC7" w:rsidP="00257FC7">
            <w:pPr>
              <w:rPr>
                <w:rFonts w:ascii="Arial" w:hAnsi="Arial" w:cs="Arial"/>
                <w:bCs/>
                <w:sz w:val="20"/>
                <w:szCs w:val="20"/>
              </w:rPr>
            </w:pPr>
            <w:r>
              <w:rPr>
                <w:rFonts w:ascii="Arial" w:hAnsi="Arial" w:cs="Arial"/>
                <w:bCs/>
                <w:sz w:val="20"/>
                <w:szCs w:val="20"/>
              </w:rPr>
              <w:t>Substantial structural alteration</w:t>
            </w:r>
          </w:p>
        </w:tc>
        <w:tc>
          <w:tcPr>
            <w:tcW w:w="1350" w:type="dxa"/>
            <w:vAlign w:val="center"/>
          </w:tcPr>
          <w:p w14:paraId="3696F99A" w14:textId="0E977087" w:rsidR="00257FC7" w:rsidRDefault="00257FC7" w:rsidP="00257FC7">
            <w:pPr>
              <w:jc w:val="center"/>
              <w:rPr>
                <w:rFonts w:ascii="Arial" w:hAnsi="Arial" w:cs="Arial"/>
                <w:sz w:val="20"/>
                <w:szCs w:val="20"/>
              </w:rPr>
            </w:pPr>
            <w:r>
              <w:rPr>
                <w:rFonts w:ascii="Arial" w:hAnsi="Arial" w:cs="Arial"/>
                <w:sz w:val="20"/>
                <w:szCs w:val="20"/>
              </w:rPr>
              <w:t>907.4.2</w:t>
            </w:r>
          </w:p>
        </w:tc>
        <w:tc>
          <w:tcPr>
            <w:tcW w:w="3420" w:type="dxa"/>
            <w:vAlign w:val="center"/>
          </w:tcPr>
          <w:p w14:paraId="58F25F69" w14:textId="62C4ADF4" w:rsidR="00257FC7" w:rsidRDefault="00257FC7" w:rsidP="00257FC7">
            <w:pPr>
              <w:rPr>
                <w:rFonts w:ascii="Arial" w:hAnsi="Arial" w:cs="Arial"/>
                <w:bCs/>
                <w:sz w:val="20"/>
                <w:szCs w:val="20"/>
              </w:rPr>
            </w:pPr>
            <w:r>
              <w:rPr>
                <w:rFonts w:ascii="Arial" w:hAnsi="Arial" w:cs="Arial"/>
                <w:bCs/>
                <w:sz w:val="20"/>
                <w:szCs w:val="20"/>
              </w:rPr>
              <w:t>Substantial structural alteration</w:t>
            </w:r>
          </w:p>
        </w:tc>
        <w:tc>
          <w:tcPr>
            <w:tcW w:w="4073" w:type="dxa"/>
            <w:vAlign w:val="center"/>
          </w:tcPr>
          <w:p w14:paraId="65433082" w14:textId="6B157E53" w:rsidR="00257FC7" w:rsidRDefault="00257FC7" w:rsidP="00257FC7">
            <w:pPr>
              <w:rPr>
                <w:rFonts w:ascii="Arial" w:hAnsi="Arial" w:cs="Arial"/>
                <w:sz w:val="20"/>
                <w:szCs w:val="20"/>
              </w:rPr>
            </w:pPr>
            <w:r>
              <w:rPr>
                <w:rFonts w:ascii="Arial" w:hAnsi="Arial" w:cs="Arial"/>
                <w:sz w:val="20"/>
                <w:szCs w:val="20"/>
              </w:rPr>
              <w:t>The criteria triggering a substantial structural alteration has been moved to a new definition of substantial structural alteration in Chapter 2.  The section has been simplified by referring to that definition.</w:t>
            </w:r>
          </w:p>
        </w:tc>
      </w:tr>
      <w:tr w:rsidR="00257FC7" w:rsidRPr="00C65EC3" w14:paraId="2A558E4D" w14:textId="77777777" w:rsidTr="00A41791">
        <w:tc>
          <w:tcPr>
            <w:tcW w:w="13428" w:type="dxa"/>
            <w:gridSpan w:val="5"/>
            <w:shd w:val="clear" w:color="auto" w:fill="7F7F7F" w:themeFill="text1" w:themeFillTint="80"/>
            <w:vAlign w:val="center"/>
          </w:tcPr>
          <w:p w14:paraId="28DC6684" w14:textId="38D2086E" w:rsidR="00257FC7" w:rsidRPr="004037D9" w:rsidRDefault="00257FC7" w:rsidP="00257FC7">
            <w:pPr>
              <w:autoSpaceDE w:val="0"/>
              <w:autoSpaceDN w:val="0"/>
              <w:adjustRightInd w:val="0"/>
              <w:rPr>
                <w:rFonts w:ascii="Arial" w:hAnsi="Arial" w:cs="Arial"/>
                <w:b/>
                <w:sz w:val="20"/>
                <w:szCs w:val="20"/>
              </w:rPr>
            </w:pPr>
            <w:r>
              <w:rPr>
                <w:rFonts w:ascii="Arial" w:hAnsi="Arial" w:cs="Arial"/>
                <w:b/>
                <w:sz w:val="20"/>
                <w:szCs w:val="20"/>
              </w:rPr>
              <w:t>Chapter 10: Change of Occupancy</w:t>
            </w:r>
          </w:p>
        </w:tc>
      </w:tr>
      <w:tr w:rsidR="00C9210C" w:rsidRPr="00C65EC3" w14:paraId="1C419E1B" w14:textId="77777777" w:rsidTr="00A41791">
        <w:tc>
          <w:tcPr>
            <w:tcW w:w="1435" w:type="dxa"/>
            <w:vAlign w:val="center"/>
          </w:tcPr>
          <w:p w14:paraId="2F40EA3A" w14:textId="4B1BB390" w:rsidR="00C9210C" w:rsidRPr="00C65EC3" w:rsidRDefault="00C9210C" w:rsidP="00C9210C">
            <w:pPr>
              <w:jc w:val="center"/>
              <w:rPr>
                <w:rFonts w:ascii="Arial" w:hAnsi="Arial" w:cs="Arial"/>
                <w:sz w:val="20"/>
                <w:szCs w:val="20"/>
              </w:rPr>
            </w:pPr>
            <w:r>
              <w:rPr>
                <w:rFonts w:ascii="Arial" w:hAnsi="Arial" w:cs="Arial"/>
                <w:sz w:val="20"/>
                <w:szCs w:val="20"/>
              </w:rPr>
              <w:t>Table 1012.4</w:t>
            </w:r>
          </w:p>
        </w:tc>
        <w:tc>
          <w:tcPr>
            <w:tcW w:w="3150" w:type="dxa"/>
            <w:vAlign w:val="center"/>
          </w:tcPr>
          <w:p w14:paraId="68668D22" w14:textId="34459238" w:rsidR="00C9210C" w:rsidRPr="00C65EC3" w:rsidRDefault="00C9210C" w:rsidP="00C9210C">
            <w:pPr>
              <w:rPr>
                <w:rFonts w:ascii="Arial" w:hAnsi="Arial" w:cs="Arial"/>
                <w:sz w:val="20"/>
                <w:szCs w:val="20"/>
              </w:rPr>
            </w:pPr>
            <w:r>
              <w:rPr>
                <w:rFonts w:ascii="Arial" w:hAnsi="Arial" w:cs="Arial"/>
                <w:sz w:val="20"/>
                <w:szCs w:val="20"/>
              </w:rPr>
              <w:t>Means of Egress Hazard Categories</w:t>
            </w:r>
          </w:p>
        </w:tc>
        <w:tc>
          <w:tcPr>
            <w:tcW w:w="1350" w:type="dxa"/>
            <w:vAlign w:val="center"/>
          </w:tcPr>
          <w:p w14:paraId="414137EE" w14:textId="6F197100" w:rsidR="00C9210C" w:rsidRPr="00C65EC3" w:rsidRDefault="00C9210C" w:rsidP="00C9210C">
            <w:pPr>
              <w:jc w:val="center"/>
              <w:rPr>
                <w:rFonts w:ascii="Arial" w:hAnsi="Arial" w:cs="Arial"/>
                <w:sz w:val="20"/>
                <w:szCs w:val="20"/>
              </w:rPr>
            </w:pPr>
            <w:r>
              <w:rPr>
                <w:rFonts w:ascii="Arial" w:hAnsi="Arial" w:cs="Arial"/>
                <w:sz w:val="20"/>
                <w:szCs w:val="20"/>
              </w:rPr>
              <w:t>Table 1012.4</w:t>
            </w:r>
          </w:p>
        </w:tc>
        <w:tc>
          <w:tcPr>
            <w:tcW w:w="3420" w:type="dxa"/>
            <w:vAlign w:val="center"/>
          </w:tcPr>
          <w:p w14:paraId="7E0B727C" w14:textId="3E11020A" w:rsidR="00C9210C" w:rsidRPr="00C65EC3" w:rsidRDefault="00C9210C" w:rsidP="00C9210C">
            <w:pPr>
              <w:rPr>
                <w:rFonts w:ascii="Arial" w:hAnsi="Arial" w:cs="Arial"/>
                <w:sz w:val="20"/>
                <w:szCs w:val="20"/>
              </w:rPr>
            </w:pPr>
            <w:r>
              <w:rPr>
                <w:rFonts w:ascii="Arial" w:hAnsi="Arial" w:cs="Arial"/>
                <w:sz w:val="20"/>
                <w:szCs w:val="20"/>
              </w:rPr>
              <w:t>Means of Egress Hazard Categories</w:t>
            </w:r>
          </w:p>
        </w:tc>
        <w:tc>
          <w:tcPr>
            <w:tcW w:w="4073" w:type="dxa"/>
            <w:vAlign w:val="center"/>
          </w:tcPr>
          <w:p w14:paraId="1833F4C3" w14:textId="7B58F752" w:rsidR="00C9210C" w:rsidRPr="000C5CEB" w:rsidRDefault="00C9210C" w:rsidP="00C9210C">
            <w:pPr>
              <w:autoSpaceDE w:val="0"/>
              <w:autoSpaceDN w:val="0"/>
              <w:adjustRightInd w:val="0"/>
              <w:rPr>
                <w:rFonts w:ascii="Arial" w:hAnsi="Arial" w:cs="Arial"/>
                <w:sz w:val="20"/>
                <w:szCs w:val="20"/>
              </w:rPr>
            </w:pPr>
            <w:r>
              <w:rPr>
                <w:rFonts w:ascii="Arial" w:hAnsi="Arial" w:cs="Arial"/>
                <w:sz w:val="20"/>
                <w:szCs w:val="20"/>
              </w:rPr>
              <w:t>Table revised to classify Group R-4 Condition 2 as a Relative Hazard level 3 and Group R-4 Condition 1 as Relative Hazard level 4.</w:t>
            </w:r>
          </w:p>
        </w:tc>
      </w:tr>
      <w:tr w:rsidR="00C9210C" w:rsidRPr="00C65EC3" w14:paraId="4939A084" w14:textId="77777777" w:rsidTr="00A41791">
        <w:tc>
          <w:tcPr>
            <w:tcW w:w="1435" w:type="dxa"/>
            <w:vAlign w:val="center"/>
          </w:tcPr>
          <w:p w14:paraId="13AF1838" w14:textId="483DAC71" w:rsidR="00C9210C" w:rsidRDefault="00C9210C" w:rsidP="00C9210C">
            <w:pPr>
              <w:jc w:val="center"/>
              <w:rPr>
                <w:rFonts w:ascii="Arial" w:hAnsi="Arial" w:cs="Arial"/>
                <w:sz w:val="20"/>
                <w:szCs w:val="20"/>
              </w:rPr>
            </w:pPr>
            <w:r>
              <w:rPr>
                <w:rFonts w:ascii="Arial" w:hAnsi="Arial" w:cs="Arial"/>
                <w:sz w:val="20"/>
                <w:szCs w:val="20"/>
              </w:rPr>
              <w:t>Table 1012.5</w:t>
            </w:r>
          </w:p>
        </w:tc>
        <w:tc>
          <w:tcPr>
            <w:tcW w:w="3150" w:type="dxa"/>
            <w:vAlign w:val="center"/>
          </w:tcPr>
          <w:p w14:paraId="3F40DDE8" w14:textId="09ACAD7F" w:rsidR="00C9210C" w:rsidRDefault="00C9210C" w:rsidP="00C9210C">
            <w:pPr>
              <w:rPr>
                <w:rFonts w:ascii="Arial" w:hAnsi="Arial" w:cs="Arial"/>
                <w:sz w:val="20"/>
                <w:szCs w:val="20"/>
              </w:rPr>
            </w:pPr>
            <w:r>
              <w:rPr>
                <w:rFonts w:ascii="Arial" w:hAnsi="Arial" w:cs="Arial"/>
                <w:sz w:val="20"/>
                <w:szCs w:val="20"/>
              </w:rPr>
              <w:t>Heights and Areas Hazard Categories</w:t>
            </w:r>
          </w:p>
        </w:tc>
        <w:tc>
          <w:tcPr>
            <w:tcW w:w="1350" w:type="dxa"/>
            <w:vAlign w:val="center"/>
          </w:tcPr>
          <w:p w14:paraId="368DE4A6" w14:textId="166AC9C9" w:rsidR="00C9210C" w:rsidRDefault="00C9210C" w:rsidP="00C9210C">
            <w:pPr>
              <w:jc w:val="center"/>
              <w:rPr>
                <w:rFonts w:ascii="Arial" w:hAnsi="Arial" w:cs="Arial"/>
                <w:sz w:val="20"/>
                <w:szCs w:val="20"/>
              </w:rPr>
            </w:pPr>
            <w:r>
              <w:rPr>
                <w:rFonts w:ascii="Arial" w:hAnsi="Arial" w:cs="Arial"/>
                <w:sz w:val="20"/>
                <w:szCs w:val="20"/>
              </w:rPr>
              <w:t>Table 1012.5</w:t>
            </w:r>
          </w:p>
        </w:tc>
        <w:tc>
          <w:tcPr>
            <w:tcW w:w="3420" w:type="dxa"/>
            <w:vAlign w:val="center"/>
          </w:tcPr>
          <w:p w14:paraId="7C898633" w14:textId="19CBE489" w:rsidR="00C9210C" w:rsidRDefault="00C9210C" w:rsidP="00C9210C">
            <w:pPr>
              <w:rPr>
                <w:rFonts w:ascii="Arial" w:hAnsi="Arial" w:cs="Arial"/>
                <w:sz w:val="20"/>
                <w:szCs w:val="20"/>
              </w:rPr>
            </w:pPr>
            <w:r>
              <w:rPr>
                <w:rFonts w:ascii="Arial" w:hAnsi="Arial" w:cs="Arial"/>
                <w:sz w:val="20"/>
                <w:szCs w:val="20"/>
              </w:rPr>
              <w:t>Heights and Areas Hazard Categories</w:t>
            </w:r>
          </w:p>
        </w:tc>
        <w:tc>
          <w:tcPr>
            <w:tcW w:w="4073" w:type="dxa"/>
            <w:vAlign w:val="center"/>
          </w:tcPr>
          <w:p w14:paraId="42EE40D2" w14:textId="501D99DE" w:rsidR="00C9210C" w:rsidRDefault="00C9210C" w:rsidP="00C9210C">
            <w:pPr>
              <w:autoSpaceDE w:val="0"/>
              <w:autoSpaceDN w:val="0"/>
              <w:adjustRightInd w:val="0"/>
              <w:rPr>
                <w:rFonts w:ascii="Arial" w:hAnsi="Arial" w:cs="Arial"/>
                <w:sz w:val="20"/>
                <w:szCs w:val="20"/>
              </w:rPr>
            </w:pPr>
            <w:r>
              <w:rPr>
                <w:rFonts w:ascii="Arial" w:hAnsi="Arial" w:cs="Arial"/>
                <w:sz w:val="20"/>
                <w:szCs w:val="20"/>
              </w:rPr>
              <w:t>Table revised to classify Group R-4 Condition 2 as a Relative Hazard level 2 and Group R-4 Condition 1 as Relative Hazard level 4.</w:t>
            </w:r>
          </w:p>
        </w:tc>
      </w:tr>
      <w:tr w:rsidR="00C9210C" w:rsidRPr="00C65EC3" w14:paraId="223F36BA" w14:textId="77777777" w:rsidTr="00A41791">
        <w:tc>
          <w:tcPr>
            <w:tcW w:w="13428" w:type="dxa"/>
            <w:gridSpan w:val="5"/>
            <w:shd w:val="clear" w:color="auto" w:fill="7F7F7F" w:themeFill="text1" w:themeFillTint="80"/>
            <w:vAlign w:val="center"/>
          </w:tcPr>
          <w:p w14:paraId="646217FD" w14:textId="399907F6" w:rsidR="00C9210C" w:rsidRPr="0023703C" w:rsidRDefault="00C9210C" w:rsidP="00C9210C">
            <w:pPr>
              <w:rPr>
                <w:rFonts w:ascii="Arial" w:hAnsi="Arial" w:cs="Arial"/>
                <w:b/>
                <w:sz w:val="20"/>
                <w:szCs w:val="20"/>
              </w:rPr>
            </w:pPr>
            <w:r>
              <w:rPr>
                <w:rFonts w:ascii="Arial" w:hAnsi="Arial" w:cs="Arial"/>
                <w:b/>
                <w:sz w:val="20"/>
                <w:szCs w:val="20"/>
              </w:rPr>
              <w:t>Chapter 1</w:t>
            </w:r>
            <w:r w:rsidR="00C175FC">
              <w:rPr>
                <w:rFonts w:ascii="Arial" w:hAnsi="Arial" w:cs="Arial"/>
                <w:b/>
                <w:sz w:val="20"/>
                <w:szCs w:val="20"/>
              </w:rPr>
              <w:t>1</w:t>
            </w:r>
            <w:r>
              <w:rPr>
                <w:rFonts w:ascii="Arial" w:hAnsi="Arial" w:cs="Arial"/>
                <w:b/>
                <w:sz w:val="20"/>
                <w:szCs w:val="20"/>
              </w:rPr>
              <w:t xml:space="preserve">: </w:t>
            </w:r>
            <w:r w:rsidR="00C175FC">
              <w:rPr>
                <w:rFonts w:ascii="Arial" w:hAnsi="Arial" w:cs="Arial"/>
                <w:b/>
                <w:sz w:val="20"/>
                <w:szCs w:val="20"/>
              </w:rPr>
              <w:t>Additions</w:t>
            </w:r>
          </w:p>
        </w:tc>
      </w:tr>
      <w:tr w:rsidR="00C175FC" w:rsidRPr="00C65EC3" w14:paraId="23F58AB4" w14:textId="77777777" w:rsidTr="00C175FC">
        <w:tc>
          <w:tcPr>
            <w:tcW w:w="1435" w:type="dxa"/>
            <w:shd w:val="clear" w:color="auto" w:fill="auto"/>
            <w:tcMar>
              <w:left w:w="43" w:type="dxa"/>
              <w:right w:w="43" w:type="dxa"/>
            </w:tcMar>
            <w:vAlign w:val="center"/>
          </w:tcPr>
          <w:p w14:paraId="6E235409" w14:textId="3ED341FB" w:rsidR="00C175FC" w:rsidRPr="00C65EC3" w:rsidRDefault="00C175FC" w:rsidP="00C175FC">
            <w:pPr>
              <w:jc w:val="center"/>
              <w:rPr>
                <w:rFonts w:ascii="Arial" w:hAnsi="Arial" w:cs="Arial"/>
                <w:sz w:val="20"/>
                <w:szCs w:val="20"/>
              </w:rPr>
            </w:pPr>
            <w:r>
              <w:rPr>
                <w:rFonts w:ascii="Arial" w:hAnsi="Arial" w:cs="Arial"/>
                <w:sz w:val="20"/>
                <w:szCs w:val="20"/>
              </w:rPr>
              <w:t>-</w:t>
            </w:r>
          </w:p>
        </w:tc>
        <w:tc>
          <w:tcPr>
            <w:tcW w:w="3150" w:type="dxa"/>
            <w:shd w:val="clear" w:color="auto" w:fill="auto"/>
            <w:vAlign w:val="center"/>
          </w:tcPr>
          <w:p w14:paraId="5C5BCEA2" w14:textId="49971D50" w:rsidR="00C175FC" w:rsidRPr="00C65EC3" w:rsidRDefault="00C175FC" w:rsidP="00C175FC">
            <w:pPr>
              <w:jc w:val="center"/>
              <w:rPr>
                <w:rFonts w:ascii="Arial" w:hAnsi="Arial" w:cs="Arial"/>
                <w:sz w:val="20"/>
                <w:szCs w:val="20"/>
              </w:rPr>
            </w:pPr>
            <w:r>
              <w:rPr>
                <w:rFonts w:ascii="Arial" w:hAnsi="Arial" w:cs="Arial"/>
                <w:sz w:val="20"/>
                <w:szCs w:val="20"/>
              </w:rPr>
              <w:t>-</w:t>
            </w:r>
          </w:p>
        </w:tc>
        <w:tc>
          <w:tcPr>
            <w:tcW w:w="1350" w:type="dxa"/>
            <w:shd w:val="clear" w:color="auto" w:fill="auto"/>
            <w:tcMar>
              <w:left w:w="43" w:type="dxa"/>
              <w:right w:w="43" w:type="dxa"/>
            </w:tcMar>
            <w:vAlign w:val="center"/>
          </w:tcPr>
          <w:p w14:paraId="4913164F" w14:textId="2C08BB21" w:rsidR="00C175FC" w:rsidRPr="00C65EC3" w:rsidRDefault="00C175FC" w:rsidP="00C175FC">
            <w:pPr>
              <w:jc w:val="center"/>
              <w:rPr>
                <w:rFonts w:ascii="Arial" w:hAnsi="Arial" w:cs="Arial"/>
                <w:sz w:val="20"/>
                <w:szCs w:val="20"/>
              </w:rPr>
            </w:pPr>
            <w:r>
              <w:rPr>
                <w:rFonts w:ascii="Arial" w:hAnsi="Arial" w:cs="Arial"/>
                <w:sz w:val="20"/>
                <w:szCs w:val="20"/>
              </w:rPr>
              <w:t>1108</w:t>
            </w:r>
          </w:p>
        </w:tc>
        <w:tc>
          <w:tcPr>
            <w:tcW w:w="3420" w:type="dxa"/>
            <w:shd w:val="clear" w:color="auto" w:fill="auto"/>
            <w:vAlign w:val="center"/>
          </w:tcPr>
          <w:p w14:paraId="7C4BBF65" w14:textId="3E6F4CC2" w:rsidR="00C175FC" w:rsidRPr="00C65EC3" w:rsidRDefault="00C175FC" w:rsidP="00C175FC">
            <w:pPr>
              <w:rPr>
                <w:rFonts w:ascii="Arial" w:hAnsi="Arial" w:cs="Arial"/>
                <w:sz w:val="20"/>
                <w:szCs w:val="20"/>
              </w:rPr>
            </w:pPr>
            <w:r>
              <w:rPr>
                <w:rFonts w:ascii="Arial" w:hAnsi="Arial" w:cs="Arial"/>
                <w:sz w:val="20"/>
                <w:szCs w:val="20"/>
              </w:rPr>
              <w:t>Carbon Monoxide Protection</w:t>
            </w:r>
          </w:p>
        </w:tc>
        <w:tc>
          <w:tcPr>
            <w:tcW w:w="4073" w:type="dxa"/>
            <w:shd w:val="clear" w:color="auto" w:fill="auto"/>
            <w:vAlign w:val="center"/>
          </w:tcPr>
          <w:p w14:paraId="00FA78B6" w14:textId="2183B897" w:rsidR="00C175FC" w:rsidRPr="00C65EC3" w:rsidRDefault="00C175FC" w:rsidP="00C175FC">
            <w:pPr>
              <w:autoSpaceDE w:val="0"/>
              <w:autoSpaceDN w:val="0"/>
              <w:adjustRightInd w:val="0"/>
              <w:rPr>
                <w:rFonts w:ascii="Arial" w:hAnsi="Arial" w:cs="Arial"/>
                <w:sz w:val="20"/>
                <w:szCs w:val="20"/>
              </w:rPr>
            </w:pPr>
            <w:r>
              <w:rPr>
                <w:rFonts w:ascii="Arial" w:hAnsi="Arial" w:cs="Arial"/>
                <w:sz w:val="20"/>
                <w:szCs w:val="20"/>
              </w:rPr>
              <w:t>New section requiring carbon monoxide alarms in additions to existing buildings.  Carbon monoxide alarms are required to comply with the FFPC, Section 915 of the FBCB, or Section R315 of the FBCR.</w:t>
            </w:r>
          </w:p>
        </w:tc>
      </w:tr>
      <w:tr w:rsidR="00C175FC" w:rsidRPr="00C65EC3" w14:paraId="5F3C0402" w14:textId="77777777" w:rsidTr="00A41791">
        <w:tc>
          <w:tcPr>
            <w:tcW w:w="13428" w:type="dxa"/>
            <w:gridSpan w:val="5"/>
            <w:shd w:val="clear" w:color="auto" w:fill="7F7F7F" w:themeFill="text1" w:themeFillTint="80"/>
            <w:vAlign w:val="center"/>
          </w:tcPr>
          <w:p w14:paraId="7FEDC218" w14:textId="09C13200" w:rsidR="00C175FC" w:rsidRPr="000271D7" w:rsidRDefault="00C175FC" w:rsidP="00C175FC">
            <w:pPr>
              <w:rPr>
                <w:rFonts w:ascii="Arial" w:hAnsi="Arial" w:cs="Arial"/>
                <w:b/>
                <w:sz w:val="20"/>
                <w:szCs w:val="20"/>
              </w:rPr>
            </w:pPr>
            <w:r>
              <w:rPr>
                <w:rFonts w:ascii="Arial" w:hAnsi="Arial" w:cs="Arial"/>
                <w:b/>
                <w:sz w:val="20"/>
                <w:szCs w:val="20"/>
              </w:rPr>
              <w:t xml:space="preserve">Chapter 14: </w:t>
            </w:r>
            <w:r w:rsidR="002243B9">
              <w:rPr>
                <w:rFonts w:ascii="Arial" w:hAnsi="Arial" w:cs="Arial"/>
                <w:b/>
                <w:sz w:val="20"/>
                <w:szCs w:val="20"/>
              </w:rPr>
              <w:t>Performance Compliance Methods</w:t>
            </w:r>
          </w:p>
        </w:tc>
      </w:tr>
      <w:tr w:rsidR="002243B9" w:rsidRPr="00C65EC3" w14:paraId="6DD1AC72" w14:textId="77777777" w:rsidTr="00A41791">
        <w:tc>
          <w:tcPr>
            <w:tcW w:w="1435" w:type="dxa"/>
            <w:vAlign w:val="center"/>
          </w:tcPr>
          <w:p w14:paraId="1C72B325" w14:textId="46A8500A" w:rsidR="002243B9" w:rsidRPr="00C65EC3" w:rsidRDefault="002243B9" w:rsidP="002243B9">
            <w:pPr>
              <w:jc w:val="center"/>
              <w:rPr>
                <w:rFonts w:ascii="Arial" w:hAnsi="Arial" w:cs="Arial"/>
                <w:sz w:val="20"/>
                <w:szCs w:val="20"/>
              </w:rPr>
            </w:pPr>
            <w:r>
              <w:rPr>
                <w:rFonts w:ascii="Arial" w:hAnsi="Arial" w:cs="Arial"/>
                <w:sz w:val="20"/>
                <w:szCs w:val="20"/>
              </w:rPr>
              <w:t>1401.2.5</w:t>
            </w:r>
          </w:p>
        </w:tc>
        <w:tc>
          <w:tcPr>
            <w:tcW w:w="3150" w:type="dxa"/>
            <w:vAlign w:val="center"/>
          </w:tcPr>
          <w:p w14:paraId="774F53ED" w14:textId="42136AF8" w:rsidR="002243B9" w:rsidRPr="00C65EC3" w:rsidRDefault="002243B9" w:rsidP="002243B9">
            <w:pPr>
              <w:rPr>
                <w:rFonts w:ascii="Arial" w:hAnsi="Arial" w:cs="Arial"/>
                <w:sz w:val="20"/>
                <w:szCs w:val="20"/>
              </w:rPr>
            </w:pPr>
            <w:r>
              <w:rPr>
                <w:rFonts w:ascii="Arial" w:hAnsi="Arial" w:cs="Arial"/>
                <w:sz w:val="20"/>
                <w:szCs w:val="20"/>
              </w:rPr>
              <w:t>Accessibility requirements</w:t>
            </w:r>
          </w:p>
        </w:tc>
        <w:tc>
          <w:tcPr>
            <w:tcW w:w="1350" w:type="dxa"/>
            <w:vAlign w:val="center"/>
          </w:tcPr>
          <w:p w14:paraId="3953A1DC" w14:textId="7DFB960A" w:rsidR="002243B9" w:rsidRPr="00C65EC3" w:rsidRDefault="002243B9" w:rsidP="002243B9">
            <w:pPr>
              <w:jc w:val="center"/>
              <w:rPr>
                <w:rFonts w:ascii="Arial" w:hAnsi="Arial" w:cs="Arial"/>
                <w:sz w:val="20"/>
                <w:szCs w:val="20"/>
              </w:rPr>
            </w:pPr>
            <w:r>
              <w:rPr>
                <w:rFonts w:ascii="Arial" w:hAnsi="Arial" w:cs="Arial"/>
                <w:sz w:val="20"/>
                <w:szCs w:val="20"/>
              </w:rPr>
              <w:t>1401.2.5</w:t>
            </w:r>
          </w:p>
        </w:tc>
        <w:tc>
          <w:tcPr>
            <w:tcW w:w="3420" w:type="dxa"/>
            <w:vAlign w:val="center"/>
          </w:tcPr>
          <w:p w14:paraId="58754B03" w14:textId="37B7F7B1" w:rsidR="002243B9" w:rsidRPr="00C65EC3" w:rsidRDefault="002243B9" w:rsidP="002243B9">
            <w:pPr>
              <w:rPr>
                <w:rFonts w:ascii="Arial" w:hAnsi="Arial" w:cs="Arial"/>
                <w:sz w:val="20"/>
                <w:szCs w:val="20"/>
              </w:rPr>
            </w:pPr>
            <w:r>
              <w:rPr>
                <w:rFonts w:ascii="Arial" w:hAnsi="Arial" w:cs="Arial"/>
                <w:sz w:val="20"/>
                <w:szCs w:val="20"/>
              </w:rPr>
              <w:t>Accessibility requirements</w:t>
            </w:r>
          </w:p>
        </w:tc>
        <w:tc>
          <w:tcPr>
            <w:tcW w:w="4073" w:type="dxa"/>
            <w:vAlign w:val="center"/>
          </w:tcPr>
          <w:p w14:paraId="26CBA6FB" w14:textId="278F10A9" w:rsidR="002243B9" w:rsidRPr="00B548A8" w:rsidRDefault="002243B9" w:rsidP="002243B9">
            <w:pPr>
              <w:autoSpaceDE w:val="0"/>
              <w:autoSpaceDN w:val="0"/>
              <w:adjustRightInd w:val="0"/>
              <w:rPr>
                <w:rFonts w:ascii="Arial" w:hAnsi="Arial" w:cs="Arial"/>
                <w:sz w:val="20"/>
                <w:szCs w:val="20"/>
              </w:rPr>
            </w:pPr>
            <w:r>
              <w:rPr>
                <w:rFonts w:ascii="Arial" w:hAnsi="Arial" w:cs="Arial"/>
                <w:sz w:val="20"/>
                <w:szCs w:val="20"/>
              </w:rPr>
              <w:t>Section revised to refer to the accessibility requirements in Sections 405, 705, 806, 906, 1105, and 1201.4.</w:t>
            </w:r>
          </w:p>
        </w:tc>
      </w:tr>
      <w:tr w:rsidR="00CC10E2" w:rsidRPr="00C65EC3" w14:paraId="542DA1E8" w14:textId="77777777" w:rsidTr="00A41791">
        <w:tc>
          <w:tcPr>
            <w:tcW w:w="1435" w:type="dxa"/>
            <w:vAlign w:val="center"/>
          </w:tcPr>
          <w:p w14:paraId="1FD17346" w14:textId="687421BD" w:rsidR="00CC10E2" w:rsidRDefault="00CC10E2" w:rsidP="00CC10E2">
            <w:pPr>
              <w:jc w:val="center"/>
              <w:rPr>
                <w:rFonts w:ascii="Arial" w:hAnsi="Arial" w:cs="Arial"/>
                <w:sz w:val="20"/>
                <w:szCs w:val="20"/>
              </w:rPr>
            </w:pPr>
            <w:r>
              <w:rPr>
                <w:rFonts w:ascii="Arial" w:hAnsi="Arial" w:cs="Arial"/>
                <w:sz w:val="20"/>
                <w:szCs w:val="20"/>
              </w:rPr>
              <w:lastRenderedPageBreak/>
              <w:t>1401.6</w:t>
            </w:r>
          </w:p>
        </w:tc>
        <w:tc>
          <w:tcPr>
            <w:tcW w:w="3150" w:type="dxa"/>
            <w:vAlign w:val="center"/>
          </w:tcPr>
          <w:p w14:paraId="41400099" w14:textId="2CF1BDD3" w:rsidR="00CC10E2" w:rsidRDefault="00CC10E2" w:rsidP="00CC10E2">
            <w:pPr>
              <w:rPr>
                <w:rFonts w:ascii="Arial" w:hAnsi="Arial" w:cs="Arial"/>
                <w:sz w:val="20"/>
                <w:szCs w:val="20"/>
              </w:rPr>
            </w:pPr>
            <w:r>
              <w:rPr>
                <w:rFonts w:ascii="Arial" w:hAnsi="Arial" w:cs="Arial"/>
                <w:sz w:val="20"/>
                <w:szCs w:val="20"/>
              </w:rPr>
              <w:t>Evaluation process</w:t>
            </w:r>
          </w:p>
        </w:tc>
        <w:tc>
          <w:tcPr>
            <w:tcW w:w="1350" w:type="dxa"/>
            <w:vAlign w:val="center"/>
          </w:tcPr>
          <w:p w14:paraId="4F63C1F3" w14:textId="726A5F0F" w:rsidR="00CC10E2" w:rsidRDefault="00CC10E2" w:rsidP="00CC10E2">
            <w:pPr>
              <w:jc w:val="center"/>
              <w:rPr>
                <w:rFonts w:ascii="Arial" w:hAnsi="Arial" w:cs="Arial"/>
                <w:sz w:val="20"/>
                <w:szCs w:val="20"/>
              </w:rPr>
            </w:pPr>
            <w:r>
              <w:rPr>
                <w:rFonts w:ascii="Arial" w:hAnsi="Arial" w:cs="Arial"/>
                <w:sz w:val="20"/>
                <w:szCs w:val="20"/>
              </w:rPr>
              <w:t>1401.6</w:t>
            </w:r>
          </w:p>
        </w:tc>
        <w:tc>
          <w:tcPr>
            <w:tcW w:w="3420" w:type="dxa"/>
            <w:vAlign w:val="center"/>
          </w:tcPr>
          <w:p w14:paraId="41147559" w14:textId="75CDB4F0" w:rsidR="00CC10E2" w:rsidRDefault="00CC10E2" w:rsidP="00CC10E2">
            <w:pPr>
              <w:rPr>
                <w:rFonts w:ascii="Arial" w:hAnsi="Arial" w:cs="Arial"/>
                <w:sz w:val="20"/>
                <w:szCs w:val="20"/>
              </w:rPr>
            </w:pPr>
            <w:r>
              <w:rPr>
                <w:rFonts w:ascii="Arial" w:hAnsi="Arial" w:cs="Arial"/>
                <w:sz w:val="20"/>
                <w:szCs w:val="20"/>
              </w:rPr>
              <w:t>Evaluation process</w:t>
            </w:r>
          </w:p>
        </w:tc>
        <w:tc>
          <w:tcPr>
            <w:tcW w:w="4073" w:type="dxa"/>
            <w:vAlign w:val="center"/>
          </w:tcPr>
          <w:p w14:paraId="48E6AAA7" w14:textId="7B71F518" w:rsidR="00CC10E2" w:rsidRPr="00C65EC3" w:rsidRDefault="00CC10E2" w:rsidP="00CC10E2">
            <w:pPr>
              <w:autoSpaceDE w:val="0"/>
              <w:autoSpaceDN w:val="0"/>
              <w:adjustRightInd w:val="0"/>
              <w:rPr>
                <w:rFonts w:ascii="Arial" w:hAnsi="Arial" w:cs="Arial"/>
                <w:sz w:val="20"/>
                <w:szCs w:val="20"/>
              </w:rPr>
            </w:pPr>
            <w:r>
              <w:rPr>
                <w:rFonts w:ascii="Arial" w:hAnsi="Arial" w:cs="Arial"/>
                <w:sz w:val="20"/>
                <w:szCs w:val="20"/>
              </w:rPr>
              <w:t xml:space="preserve">The phrase other codes </w:t>
            </w:r>
            <w:r w:rsidR="00F80277">
              <w:rPr>
                <w:rFonts w:ascii="Arial" w:hAnsi="Arial" w:cs="Arial"/>
                <w:sz w:val="20"/>
                <w:szCs w:val="20"/>
              </w:rPr>
              <w:t>have</w:t>
            </w:r>
            <w:r>
              <w:rPr>
                <w:rFonts w:ascii="Arial" w:hAnsi="Arial" w:cs="Arial"/>
                <w:sz w:val="20"/>
                <w:szCs w:val="20"/>
              </w:rPr>
              <w:t xml:space="preserve"> been added to this section to clarify that provisions from other Florida codes may also apply.</w:t>
            </w:r>
          </w:p>
        </w:tc>
      </w:tr>
      <w:tr w:rsidR="00D62386" w:rsidRPr="00C65EC3" w14:paraId="08BE38A7" w14:textId="77777777" w:rsidTr="00A41791">
        <w:tc>
          <w:tcPr>
            <w:tcW w:w="1435" w:type="dxa"/>
            <w:vAlign w:val="center"/>
          </w:tcPr>
          <w:p w14:paraId="2C9EE082" w14:textId="50D15B56" w:rsidR="00D62386" w:rsidRDefault="00D62386" w:rsidP="00D62386">
            <w:pPr>
              <w:jc w:val="center"/>
              <w:rPr>
                <w:rFonts w:ascii="Arial" w:hAnsi="Arial" w:cs="Arial"/>
                <w:sz w:val="20"/>
                <w:szCs w:val="20"/>
              </w:rPr>
            </w:pPr>
            <w:r>
              <w:rPr>
                <w:rFonts w:ascii="Arial" w:hAnsi="Arial" w:cs="Arial"/>
                <w:sz w:val="20"/>
                <w:szCs w:val="20"/>
              </w:rPr>
              <w:t>1401.6.6</w:t>
            </w:r>
          </w:p>
        </w:tc>
        <w:tc>
          <w:tcPr>
            <w:tcW w:w="3150" w:type="dxa"/>
            <w:vAlign w:val="center"/>
          </w:tcPr>
          <w:p w14:paraId="6617A302" w14:textId="791CB2DE" w:rsidR="00D62386" w:rsidRDefault="00D62386" w:rsidP="00D62386">
            <w:pPr>
              <w:rPr>
                <w:rFonts w:ascii="Arial" w:hAnsi="Arial" w:cs="Arial"/>
                <w:sz w:val="20"/>
                <w:szCs w:val="20"/>
              </w:rPr>
            </w:pPr>
            <w:r>
              <w:rPr>
                <w:rFonts w:ascii="Arial" w:hAnsi="Arial" w:cs="Arial"/>
                <w:sz w:val="20"/>
                <w:szCs w:val="20"/>
              </w:rPr>
              <w:t>Vertical openings</w:t>
            </w:r>
          </w:p>
        </w:tc>
        <w:tc>
          <w:tcPr>
            <w:tcW w:w="1350" w:type="dxa"/>
            <w:vAlign w:val="center"/>
          </w:tcPr>
          <w:p w14:paraId="33D55E04" w14:textId="1A0F63B7" w:rsidR="00D62386" w:rsidRDefault="00D62386" w:rsidP="00D62386">
            <w:pPr>
              <w:jc w:val="center"/>
              <w:rPr>
                <w:rFonts w:ascii="Arial" w:hAnsi="Arial" w:cs="Arial"/>
                <w:sz w:val="20"/>
                <w:szCs w:val="20"/>
              </w:rPr>
            </w:pPr>
            <w:r>
              <w:rPr>
                <w:rFonts w:ascii="Arial" w:hAnsi="Arial" w:cs="Arial"/>
                <w:sz w:val="20"/>
                <w:szCs w:val="20"/>
              </w:rPr>
              <w:t>1401.6.6</w:t>
            </w:r>
          </w:p>
        </w:tc>
        <w:tc>
          <w:tcPr>
            <w:tcW w:w="3420" w:type="dxa"/>
            <w:vAlign w:val="center"/>
          </w:tcPr>
          <w:p w14:paraId="1B849493" w14:textId="5B711588" w:rsidR="00D62386" w:rsidRDefault="00D62386" w:rsidP="00D62386">
            <w:pPr>
              <w:rPr>
                <w:rFonts w:ascii="Arial" w:hAnsi="Arial" w:cs="Arial"/>
                <w:sz w:val="20"/>
                <w:szCs w:val="20"/>
              </w:rPr>
            </w:pPr>
            <w:r>
              <w:rPr>
                <w:rFonts w:ascii="Arial" w:hAnsi="Arial" w:cs="Arial"/>
                <w:sz w:val="20"/>
                <w:szCs w:val="20"/>
              </w:rPr>
              <w:t>Vertical openings</w:t>
            </w:r>
          </w:p>
        </w:tc>
        <w:tc>
          <w:tcPr>
            <w:tcW w:w="4073" w:type="dxa"/>
            <w:vAlign w:val="center"/>
          </w:tcPr>
          <w:p w14:paraId="48448C11" w14:textId="62598185" w:rsidR="00D62386" w:rsidRDefault="00D62386" w:rsidP="00D62386">
            <w:pPr>
              <w:autoSpaceDE w:val="0"/>
              <w:autoSpaceDN w:val="0"/>
              <w:adjustRightInd w:val="0"/>
              <w:rPr>
                <w:rFonts w:ascii="Arial" w:hAnsi="Arial" w:cs="Arial"/>
                <w:sz w:val="20"/>
                <w:szCs w:val="20"/>
              </w:rPr>
            </w:pPr>
            <w:r>
              <w:rPr>
                <w:rFonts w:ascii="Arial" w:hAnsi="Arial" w:cs="Arial"/>
                <w:sz w:val="20"/>
                <w:szCs w:val="20"/>
              </w:rPr>
              <w:t>Section revised to add (VO) to clarify the maximum positive value for the vertical opening value.</w:t>
            </w:r>
          </w:p>
        </w:tc>
      </w:tr>
      <w:tr w:rsidR="00D62386" w:rsidRPr="00C65EC3" w14:paraId="042C380B" w14:textId="77777777" w:rsidTr="00A41791">
        <w:tc>
          <w:tcPr>
            <w:tcW w:w="1435" w:type="dxa"/>
            <w:vAlign w:val="center"/>
          </w:tcPr>
          <w:p w14:paraId="7C1C9D71" w14:textId="4473E4B1" w:rsidR="00D62386" w:rsidRDefault="00D62386" w:rsidP="00D62386">
            <w:pPr>
              <w:jc w:val="center"/>
              <w:rPr>
                <w:rFonts w:ascii="Arial" w:hAnsi="Arial" w:cs="Arial"/>
                <w:sz w:val="20"/>
                <w:szCs w:val="20"/>
              </w:rPr>
            </w:pPr>
            <w:r>
              <w:rPr>
                <w:rFonts w:ascii="Arial" w:hAnsi="Arial" w:cs="Arial"/>
                <w:sz w:val="20"/>
                <w:szCs w:val="20"/>
              </w:rPr>
              <w:t>1401.6.6.1</w:t>
            </w:r>
          </w:p>
        </w:tc>
        <w:tc>
          <w:tcPr>
            <w:tcW w:w="3150" w:type="dxa"/>
            <w:vAlign w:val="center"/>
          </w:tcPr>
          <w:p w14:paraId="70D0E119" w14:textId="476CA00D" w:rsidR="00D62386" w:rsidRDefault="00D62386" w:rsidP="00D62386">
            <w:pPr>
              <w:rPr>
                <w:rFonts w:ascii="Arial" w:hAnsi="Arial" w:cs="Arial"/>
                <w:sz w:val="20"/>
                <w:szCs w:val="20"/>
              </w:rPr>
            </w:pPr>
            <w:r>
              <w:rPr>
                <w:rFonts w:ascii="Arial" w:hAnsi="Arial" w:cs="Arial"/>
                <w:sz w:val="20"/>
                <w:szCs w:val="20"/>
              </w:rPr>
              <w:t>Vertical opening formula</w:t>
            </w:r>
          </w:p>
        </w:tc>
        <w:tc>
          <w:tcPr>
            <w:tcW w:w="1350" w:type="dxa"/>
            <w:vAlign w:val="center"/>
          </w:tcPr>
          <w:p w14:paraId="18586F66" w14:textId="5D5E9E98" w:rsidR="00D62386" w:rsidRDefault="00D62386" w:rsidP="00D62386">
            <w:pPr>
              <w:jc w:val="center"/>
              <w:rPr>
                <w:rFonts w:ascii="Arial" w:hAnsi="Arial" w:cs="Arial"/>
                <w:sz w:val="20"/>
                <w:szCs w:val="20"/>
              </w:rPr>
            </w:pPr>
            <w:r>
              <w:rPr>
                <w:rFonts w:ascii="Arial" w:hAnsi="Arial" w:cs="Arial"/>
                <w:sz w:val="20"/>
                <w:szCs w:val="20"/>
              </w:rPr>
              <w:t>1401.6.6.1</w:t>
            </w:r>
          </w:p>
        </w:tc>
        <w:tc>
          <w:tcPr>
            <w:tcW w:w="3420" w:type="dxa"/>
            <w:vAlign w:val="center"/>
          </w:tcPr>
          <w:p w14:paraId="13B66483" w14:textId="11F71CA4" w:rsidR="00D62386" w:rsidRDefault="00D62386" w:rsidP="00D62386">
            <w:pPr>
              <w:rPr>
                <w:rFonts w:ascii="Arial" w:hAnsi="Arial" w:cs="Arial"/>
                <w:sz w:val="20"/>
                <w:szCs w:val="20"/>
              </w:rPr>
            </w:pPr>
            <w:r>
              <w:rPr>
                <w:rFonts w:ascii="Arial" w:hAnsi="Arial" w:cs="Arial"/>
                <w:sz w:val="20"/>
                <w:szCs w:val="20"/>
              </w:rPr>
              <w:t>Vertical opening formula</w:t>
            </w:r>
          </w:p>
        </w:tc>
        <w:tc>
          <w:tcPr>
            <w:tcW w:w="4073" w:type="dxa"/>
            <w:vAlign w:val="center"/>
          </w:tcPr>
          <w:p w14:paraId="573AC1DE" w14:textId="279156AA" w:rsidR="00D62386" w:rsidRDefault="00D62386" w:rsidP="00D62386">
            <w:pPr>
              <w:autoSpaceDE w:val="0"/>
              <w:autoSpaceDN w:val="0"/>
              <w:adjustRightInd w:val="0"/>
              <w:rPr>
                <w:rFonts w:ascii="Arial" w:hAnsi="Arial" w:cs="Arial"/>
                <w:sz w:val="20"/>
                <w:szCs w:val="20"/>
              </w:rPr>
            </w:pPr>
            <w:r>
              <w:rPr>
                <w:rFonts w:ascii="Arial" w:hAnsi="Arial" w:cs="Arial"/>
                <w:sz w:val="20"/>
                <w:szCs w:val="20"/>
              </w:rPr>
              <w:t>Section revised to clarify that the calculated value of the vertical opening value cannot be greater than positive 2.0.</w:t>
            </w:r>
          </w:p>
        </w:tc>
      </w:tr>
      <w:tr w:rsidR="00D62386" w:rsidRPr="00C65EC3" w14:paraId="68B63B76" w14:textId="77777777" w:rsidTr="00A41791">
        <w:tc>
          <w:tcPr>
            <w:tcW w:w="1435" w:type="dxa"/>
            <w:vAlign w:val="center"/>
          </w:tcPr>
          <w:p w14:paraId="4D57CA11" w14:textId="36D5BE00" w:rsidR="00D62386" w:rsidRDefault="00D62386" w:rsidP="00D62386">
            <w:pPr>
              <w:jc w:val="center"/>
              <w:rPr>
                <w:rFonts w:ascii="Arial" w:hAnsi="Arial" w:cs="Arial"/>
                <w:sz w:val="20"/>
                <w:szCs w:val="20"/>
              </w:rPr>
            </w:pPr>
            <w:r>
              <w:rPr>
                <w:rFonts w:ascii="Arial" w:hAnsi="Arial" w:cs="Arial"/>
                <w:sz w:val="20"/>
                <w:szCs w:val="20"/>
              </w:rPr>
              <w:t>1401.6.8</w:t>
            </w:r>
          </w:p>
        </w:tc>
        <w:tc>
          <w:tcPr>
            <w:tcW w:w="3150" w:type="dxa"/>
            <w:vAlign w:val="center"/>
          </w:tcPr>
          <w:p w14:paraId="3BEFDC3F" w14:textId="681CF610" w:rsidR="00D62386" w:rsidRDefault="00D62386" w:rsidP="00D62386">
            <w:pPr>
              <w:rPr>
                <w:rFonts w:ascii="Arial" w:hAnsi="Arial" w:cs="Arial"/>
                <w:sz w:val="20"/>
                <w:szCs w:val="20"/>
              </w:rPr>
            </w:pPr>
            <w:r>
              <w:rPr>
                <w:rFonts w:ascii="Arial" w:hAnsi="Arial" w:cs="Arial"/>
                <w:sz w:val="20"/>
                <w:szCs w:val="20"/>
              </w:rPr>
              <w:t>Automatic Fire Detection Values</w:t>
            </w:r>
          </w:p>
        </w:tc>
        <w:tc>
          <w:tcPr>
            <w:tcW w:w="1350" w:type="dxa"/>
            <w:vAlign w:val="center"/>
          </w:tcPr>
          <w:p w14:paraId="7BE13034" w14:textId="79BA80E9" w:rsidR="00D62386" w:rsidRDefault="00D62386" w:rsidP="00D62386">
            <w:pPr>
              <w:jc w:val="center"/>
              <w:rPr>
                <w:rFonts w:ascii="Arial" w:hAnsi="Arial" w:cs="Arial"/>
                <w:sz w:val="20"/>
                <w:szCs w:val="20"/>
              </w:rPr>
            </w:pPr>
            <w:r>
              <w:rPr>
                <w:rFonts w:ascii="Arial" w:hAnsi="Arial" w:cs="Arial"/>
                <w:sz w:val="20"/>
                <w:szCs w:val="20"/>
              </w:rPr>
              <w:t>1401.6.8</w:t>
            </w:r>
          </w:p>
        </w:tc>
        <w:tc>
          <w:tcPr>
            <w:tcW w:w="3420" w:type="dxa"/>
            <w:vAlign w:val="center"/>
          </w:tcPr>
          <w:p w14:paraId="09033A7F" w14:textId="02F06814" w:rsidR="00D62386" w:rsidRDefault="00D62386" w:rsidP="00D62386">
            <w:pPr>
              <w:rPr>
                <w:rFonts w:ascii="Arial" w:hAnsi="Arial" w:cs="Arial"/>
                <w:sz w:val="20"/>
                <w:szCs w:val="20"/>
              </w:rPr>
            </w:pPr>
            <w:r>
              <w:rPr>
                <w:rFonts w:ascii="Arial" w:hAnsi="Arial" w:cs="Arial"/>
                <w:sz w:val="20"/>
                <w:szCs w:val="20"/>
              </w:rPr>
              <w:t>Automatic Fire Detection Values</w:t>
            </w:r>
          </w:p>
        </w:tc>
        <w:tc>
          <w:tcPr>
            <w:tcW w:w="4073" w:type="dxa"/>
            <w:vAlign w:val="center"/>
          </w:tcPr>
          <w:p w14:paraId="5BE7DA80" w14:textId="40BA03BF" w:rsidR="00D62386" w:rsidRDefault="00D62386" w:rsidP="00D62386">
            <w:pPr>
              <w:autoSpaceDE w:val="0"/>
              <w:autoSpaceDN w:val="0"/>
              <w:adjustRightInd w:val="0"/>
              <w:rPr>
                <w:rFonts w:ascii="Arial" w:hAnsi="Arial" w:cs="Arial"/>
                <w:sz w:val="20"/>
                <w:szCs w:val="20"/>
              </w:rPr>
            </w:pPr>
            <w:r>
              <w:rPr>
                <w:rFonts w:ascii="Arial" w:hAnsi="Arial" w:cs="Arial"/>
                <w:sz w:val="20"/>
                <w:szCs w:val="20"/>
              </w:rPr>
              <w:t>Table revised to change the dashed lines in Category f to NA (not applicable) for clarity.</w:t>
            </w:r>
          </w:p>
        </w:tc>
      </w:tr>
    </w:tbl>
    <w:p w14:paraId="508B1AF0" w14:textId="77777777" w:rsidR="00C61C8A" w:rsidRDefault="00C61C8A"/>
    <w:sectPr w:rsidR="00C61C8A" w:rsidSect="00C65EC3">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B0E87" w14:textId="77777777" w:rsidR="007016E1" w:rsidRDefault="007016E1" w:rsidP="009D7A57">
      <w:r>
        <w:separator/>
      </w:r>
    </w:p>
  </w:endnote>
  <w:endnote w:type="continuationSeparator" w:id="0">
    <w:p w14:paraId="52F584EA" w14:textId="77777777" w:rsidR="007016E1" w:rsidRDefault="007016E1" w:rsidP="009D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5800891"/>
      <w:docPartObj>
        <w:docPartGallery w:val="Page Numbers (Bottom of Page)"/>
        <w:docPartUnique/>
      </w:docPartObj>
    </w:sdtPr>
    <w:sdtEndPr>
      <w:rPr>
        <w:rFonts w:ascii="Arial" w:hAnsi="Arial" w:cs="Arial"/>
        <w:noProof/>
        <w:sz w:val="16"/>
        <w:szCs w:val="16"/>
      </w:rPr>
    </w:sdtEndPr>
    <w:sdtContent>
      <w:p w14:paraId="32FC2E45" w14:textId="6728D833" w:rsidR="009D7A57" w:rsidRPr="009D7A57" w:rsidRDefault="009D7A57">
        <w:pPr>
          <w:pStyle w:val="Footer"/>
          <w:jc w:val="right"/>
          <w:rPr>
            <w:rFonts w:ascii="Arial" w:hAnsi="Arial" w:cs="Arial"/>
            <w:sz w:val="16"/>
            <w:szCs w:val="16"/>
          </w:rPr>
        </w:pPr>
        <w:r w:rsidRPr="009D7A57">
          <w:rPr>
            <w:rFonts w:ascii="Arial" w:hAnsi="Arial" w:cs="Arial"/>
            <w:sz w:val="16"/>
            <w:szCs w:val="16"/>
          </w:rPr>
          <w:fldChar w:fldCharType="begin"/>
        </w:r>
        <w:r w:rsidRPr="009D7A57">
          <w:rPr>
            <w:rFonts w:ascii="Arial" w:hAnsi="Arial" w:cs="Arial"/>
            <w:sz w:val="16"/>
            <w:szCs w:val="16"/>
          </w:rPr>
          <w:instrText xml:space="preserve"> PAGE   \* MERGEFORMAT </w:instrText>
        </w:r>
        <w:r w:rsidRPr="009D7A57">
          <w:rPr>
            <w:rFonts w:ascii="Arial" w:hAnsi="Arial" w:cs="Arial"/>
            <w:sz w:val="16"/>
            <w:szCs w:val="16"/>
          </w:rPr>
          <w:fldChar w:fldCharType="separate"/>
        </w:r>
        <w:r w:rsidRPr="009D7A57">
          <w:rPr>
            <w:rFonts w:ascii="Arial" w:hAnsi="Arial" w:cs="Arial"/>
            <w:noProof/>
            <w:sz w:val="16"/>
            <w:szCs w:val="16"/>
          </w:rPr>
          <w:t>2</w:t>
        </w:r>
        <w:r w:rsidRPr="009D7A57">
          <w:rPr>
            <w:rFonts w:ascii="Arial" w:hAnsi="Arial" w:cs="Arial"/>
            <w:noProof/>
            <w:sz w:val="16"/>
            <w:szCs w:val="16"/>
          </w:rPr>
          <w:fldChar w:fldCharType="end"/>
        </w:r>
      </w:p>
    </w:sdtContent>
  </w:sdt>
  <w:p w14:paraId="3C2BBD41" w14:textId="77777777" w:rsidR="009D7A57" w:rsidRDefault="009D7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E0A8C" w14:textId="77777777" w:rsidR="007016E1" w:rsidRDefault="007016E1" w:rsidP="009D7A57">
      <w:r>
        <w:separator/>
      </w:r>
    </w:p>
  </w:footnote>
  <w:footnote w:type="continuationSeparator" w:id="0">
    <w:p w14:paraId="60681A2A" w14:textId="77777777" w:rsidR="007016E1" w:rsidRDefault="007016E1" w:rsidP="009D7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F4BD7"/>
    <w:multiLevelType w:val="hybridMultilevel"/>
    <w:tmpl w:val="8702F80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EF30BCC"/>
    <w:multiLevelType w:val="hybridMultilevel"/>
    <w:tmpl w:val="87C65C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94F4931"/>
    <w:multiLevelType w:val="hybridMultilevel"/>
    <w:tmpl w:val="B6D47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076333"/>
    <w:multiLevelType w:val="hybridMultilevel"/>
    <w:tmpl w:val="C7AA44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8217CB7"/>
    <w:multiLevelType w:val="hybridMultilevel"/>
    <w:tmpl w:val="844CC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D80402"/>
    <w:multiLevelType w:val="hybridMultilevel"/>
    <w:tmpl w:val="C73CF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C3"/>
    <w:rsid w:val="00005636"/>
    <w:rsid w:val="00005DA6"/>
    <w:rsid w:val="00007D43"/>
    <w:rsid w:val="0001141A"/>
    <w:rsid w:val="00012E69"/>
    <w:rsid w:val="000153CD"/>
    <w:rsid w:val="000160B0"/>
    <w:rsid w:val="00016AE3"/>
    <w:rsid w:val="000212DD"/>
    <w:rsid w:val="00023ED2"/>
    <w:rsid w:val="000271D7"/>
    <w:rsid w:val="00031FC8"/>
    <w:rsid w:val="0003385F"/>
    <w:rsid w:val="00050A7A"/>
    <w:rsid w:val="000544DA"/>
    <w:rsid w:val="00060BE4"/>
    <w:rsid w:val="00061D9B"/>
    <w:rsid w:val="00074884"/>
    <w:rsid w:val="00075C94"/>
    <w:rsid w:val="00076F6E"/>
    <w:rsid w:val="00077B4F"/>
    <w:rsid w:val="0008346A"/>
    <w:rsid w:val="00085F48"/>
    <w:rsid w:val="00091B10"/>
    <w:rsid w:val="00093F4F"/>
    <w:rsid w:val="000A133C"/>
    <w:rsid w:val="000B21C1"/>
    <w:rsid w:val="000B55FC"/>
    <w:rsid w:val="000C006F"/>
    <w:rsid w:val="000C0BB8"/>
    <w:rsid w:val="000C2AE9"/>
    <w:rsid w:val="000C5CEB"/>
    <w:rsid w:val="000D002F"/>
    <w:rsid w:val="000D5284"/>
    <w:rsid w:val="000D5FE2"/>
    <w:rsid w:val="000D79C4"/>
    <w:rsid w:val="000E177D"/>
    <w:rsid w:val="000E1B13"/>
    <w:rsid w:val="000E6599"/>
    <w:rsid w:val="000F1DC6"/>
    <w:rsid w:val="000F72B9"/>
    <w:rsid w:val="000F7E3E"/>
    <w:rsid w:val="00107513"/>
    <w:rsid w:val="001122DE"/>
    <w:rsid w:val="00113761"/>
    <w:rsid w:val="001175AC"/>
    <w:rsid w:val="00117CBB"/>
    <w:rsid w:val="00121169"/>
    <w:rsid w:val="00127763"/>
    <w:rsid w:val="00144AB0"/>
    <w:rsid w:val="00150D1A"/>
    <w:rsid w:val="00152355"/>
    <w:rsid w:val="00152AE2"/>
    <w:rsid w:val="001550F1"/>
    <w:rsid w:val="00155CCF"/>
    <w:rsid w:val="00156A6D"/>
    <w:rsid w:val="001575F3"/>
    <w:rsid w:val="00157CBD"/>
    <w:rsid w:val="001611F8"/>
    <w:rsid w:val="001647DE"/>
    <w:rsid w:val="00164CE4"/>
    <w:rsid w:val="00170787"/>
    <w:rsid w:val="00184B2F"/>
    <w:rsid w:val="001918F0"/>
    <w:rsid w:val="001A0947"/>
    <w:rsid w:val="001A4CC5"/>
    <w:rsid w:val="001A5F2F"/>
    <w:rsid w:val="001A679D"/>
    <w:rsid w:val="001A718F"/>
    <w:rsid w:val="001B0B2E"/>
    <w:rsid w:val="001B31BA"/>
    <w:rsid w:val="001B391E"/>
    <w:rsid w:val="001B5FC4"/>
    <w:rsid w:val="001B7787"/>
    <w:rsid w:val="001C0385"/>
    <w:rsid w:val="001D101D"/>
    <w:rsid w:val="001D2B32"/>
    <w:rsid w:val="001D6F60"/>
    <w:rsid w:val="001E3D64"/>
    <w:rsid w:val="001E47C3"/>
    <w:rsid w:val="001E4EB1"/>
    <w:rsid w:val="001E69C9"/>
    <w:rsid w:val="001F072C"/>
    <w:rsid w:val="001F5FF3"/>
    <w:rsid w:val="001F66F0"/>
    <w:rsid w:val="001F6EBC"/>
    <w:rsid w:val="00203892"/>
    <w:rsid w:val="00204E7B"/>
    <w:rsid w:val="00206AA7"/>
    <w:rsid w:val="00207C22"/>
    <w:rsid w:val="00213239"/>
    <w:rsid w:val="00213623"/>
    <w:rsid w:val="00214CBA"/>
    <w:rsid w:val="002162E2"/>
    <w:rsid w:val="002213B5"/>
    <w:rsid w:val="002217CD"/>
    <w:rsid w:val="002243B9"/>
    <w:rsid w:val="002258F0"/>
    <w:rsid w:val="0022705D"/>
    <w:rsid w:val="00230C90"/>
    <w:rsid w:val="00233970"/>
    <w:rsid w:val="0023703C"/>
    <w:rsid w:val="00237B4E"/>
    <w:rsid w:val="00240E19"/>
    <w:rsid w:val="00242455"/>
    <w:rsid w:val="002458AC"/>
    <w:rsid w:val="00250CE5"/>
    <w:rsid w:val="002556BE"/>
    <w:rsid w:val="002558C8"/>
    <w:rsid w:val="00256655"/>
    <w:rsid w:val="00257FC7"/>
    <w:rsid w:val="00260E3C"/>
    <w:rsid w:val="00261D2A"/>
    <w:rsid w:val="00265FD7"/>
    <w:rsid w:val="00270FD2"/>
    <w:rsid w:val="00271AEE"/>
    <w:rsid w:val="00274F3B"/>
    <w:rsid w:val="002775ED"/>
    <w:rsid w:val="00280125"/>
    <w:rsid w:val="00280ACC"/>
    <w:rsid w:val="00281EC7"/>
    <w:rsid w:val="002860B7"/>
    <w:rsid w:val="00287078"/>
    <w:rsid w:val="00287A62"/>
    <w:rsid w:val="00287E7C"/>
    <w:rsid w:val="00292CF6"/>
    <w:rsid w:val="00293F61"/>
    <w:rsid w:val="00296073"/>
    <w:rsid w:val="00296460"/>
    <w:rsid w:val="002A03E6"/>
    <w:rsid w:val="002A1046"/>
    <w:rsid w:val="002A4C8A"/>
    <w:rsid w:val="002A53B3"/>
    <w:rsid w:val="002B07B7"/>
    <w:rsid w:val="002B2120"/>
    <w:rsid w:val="002B2B60"/>
    <w:rsid w:val="002B5706"/>
    <w:rsid w:val="002B58DE"/>
    <w:rsid w:val="002C01A7"/>
    <w:rsid w:val="002C2608"/>
    <w:rsid w:val="002C4977"/>
    <w:rsid w:val="002C52A7"/>
    <w:rsid w:val="002D0EC2"/>
    <w:rsid w:val="002D1E41"/>
    <w:rsid w:val="002D31E9"/>
    <w:rsid w:val="002D5272"/>
    <w:rsid w:val="002E0492"/>
    <w:rsid w:val="002E0962"/>
    <w:rsid w:val="002E09ED"/>
    <w:rsid w:val="002E203B"/>
    <w:rsid w:val="002E38D7"/>
    <w:rsid w:val="002F65BD"/>
    <w:rsid w:val="002F705A"/>
    <w:rsid w:val="002F7284"/>
    <w:rsid w:val="0030009D"/>
    <w:rsid w:val="003026F9"/>
    <w:rsid w:val="00302F4F"/>
    <w:rsid w:val="00304E9E"/>
    <w:rsid w:val="00307A5F"/>
    <w:rsid w:val="00307CD0"/>
    <w:rsid w:val="0031058B"/>
    <w:rsid w:val="00314500"/>
    <w:rsid w:val="00317B63"/>
    <w:rsid w:val="00320882"/>
    <w:rsid w:val="00320B3D"/>
    <w:rsid w:val="00331F92"/>
    <w:rsid w:val="00333885"/>
    <w:rsid w:val="003346C0"/>
    <w:rsid w:val="00335009"/>
    <w:rsid w:val="00336BD1"/>
    <w:rsid w:val="003378DF"/>
    <w:rsid w:val="003402B9"/>
    <w:rsid w:val="0034184A"/>
    <w:rsid w:val="00352B71"/>
    <w:rsid w:val="0035301C"/>
    <w:rsid w:val="00355769"/>
    <w:rsid w:val="00355A29"/>
    <w:rsid w:val="00356B13"/>
    <w:rsid w:val="00360567"/>
    <w:rsid w:val="00360FB1"/>
    <w:rsid w:val="00366400"/>
    <w:rsid w:val="00366488"/>
    <w:rsid w:val="00373906"/>
    <w:rsid w:val="00375406"/>
    <w:rsid w:val="00377D54"/>
    <w:rsid w:val="00383CD7"/>
    <w:rsid w:val="003859C9"/>
    <w:rsid w:val="00396E62"/>
    <w:rsid w:val="003A31F0"/>
    <w:rsid w:val="003A3DE8"/>
    <w:rsid w:val="003A790E"/>
    <w:rsid w:val="003B3324"/>
    <w:rsid w:val="003B5332"/>
    <w:rsid w:val="003B77DC"/>
    <w:rsid w:val="003B797F"/>
    <w:rsid w:val="003C6A0F"/>
    <w:rsid w:val="003C6FB1"/>
    <w:rsid w:val="003D0C62"/>
    <w:rsid w:val="003D18A3"/>
    <w:rsid w:val="003D5CC6"/>
    <w:rsid w:val="003D67B6"/>
    <w:rsid w:val="003D6CF0"/>
    <w:rsid w:val="003E04F6"/>
    <w:rsid w:val="003E3023"/>
    <w:rsid w:val="003E3744"/>
    <w:rsid w:val="003E3CFF"/>
    <w:rsid w:val="003E5C94"/>
    <w:rsid w:val="003E6B90"/>
    <w:rsid w:val="003F4E07"/>
    <w:rsid w:val="003F5979"/>
    <w:rsid w:val="003F5C38"/>
    <w:rsid w:val="003F7145"/>
    <w:rsid w:val="003F7F5B"/>
    <w:rsid w:val="00401166"/>
    <w:rsid w:val="00401A70"/>
    <w:rsid w:val="004037D9"/>
    <w:rsid w:val="00404E64"/>
    <w:rsid w:val="00407428"/>
    <w:rsid w:val="0041097D"/>
    <w:rsid w:val="00411D03"/>
    <w:rsid w:val="00412EFD"/>
    <w:rsid w:val="00415BB1"/>
    <w:rsid w:val="004162F0"/>
    <w:rsid w:val="00421903"/>
    <w:rsid w:val="00422884"/>
    <w:rsid w:val="00426873"/>
    <w:rsid w:val="004346D3"/>
    <w:rsid w:val="0043713D"/>
    <w:rsid w:val="00440739"/>
    <w:rsid w:val="00445AF5"/>
    <w:rsid w:val="00447134"/>
    <w:rsid w:val="00455E75"/>
    <w:rsid w:val="004579B1"/>
    <w:rsid w:val="00460897"/>
    <w:rsid w:val="00461A98"/>
    <w:rsid w:val="00462CF1"/>
    <w:rsid w:val="004653FF"/>
    <w:rsid w:val="0046545B"/>
    <w:rsid w:val="00466E78"/>
    <w:rsid w:val="00470EB7"/>
    <w:rsid w:val="00474167"/>
    <w:rsid w:val="00474828"/>
    <w:rsid w:val="00475FB0"/>
    <w:rsid w:val="004849A0"/>
    <w:rsid w:val="00492370"/>
    <w:rsid w:val="00493D60"/>
    <w:rsid w:val="00494079"/>
    <w:rsid w:val="00496A6B"/>
    <w:rsid w:val="004A41F8"/>
    <w:rsid w:val="004A7575"/>
    <w:rsid w:val="004A7AD9"/>
    <w:rsid w:val="004B1931"/>
    <w:rsid w:val="004B2C87"/>
    <w:rsid w:val="004B5CBB"/>
    <w:rsid w:val="004C6BCE"/>
    <w:rsid w:val="004D11A1"/>
    <w:rsid w:val="004D24FE"/>
    <w:rsid w:val="004D29C2"/>
    <w:rsid w:val="004D41BD"/>
    <w:rsid w:val="004E589E"/>
    <w:rsid w:val="004E60B3"/>
    <w:rsid w:val="004F1A50"/>
    <w:rsid w:val="004F5DFE"/>
    <w:rsid w:val="004F660D"/>
    <w:rsid w:val="004F6CD5"/>
    <w:rsid w:val="00507373"/>
    <w:rsid w:val="005115CB"/>
    <w:rsid w:val="00513068"/>
    <w:rsid w:val="00516DF6"/>
    <w:rsid w:val="00520850"/>
    <w:rsid w:val="00524BC8"/>
    <w:rsid w:val="0052716F"/>
    <w:rsid w:val="00527DD6"/>
    <w:rsid w:val="005318AE"/>
    <w:rsid w:val="00532B6A"/>
    <w:rsid w:val="005354CC"/>
    <w:rsid w:val="0053554C"/>
    <w:rsid w:val="005432B5"/>
    <w:rsid w:val="0054458D"/>
    <w:rsid w:val="00546974"/>
    <w:rsid w:val="005513B4"/>
    <w:rsid w:val="00551FC3"/>
    <w:rsid w:val="00555DAC"/>
    <w:rsid w:val="00557442"/>
    <w:rsid w:val="005600FE"/>
    <w:rsid w:val="005635F6"/>
    <w:rsid w:val="00570892"/>
    <w:rsid w:val="005721DB"/>
    <w:rsid w:val="00572A8F"/>
    <w:rsid w:val="00574ECA"/>
    <w:rsid w:val="00576E83"/>
    <w:rsid w:val="0058378E"/>
    <w:rsid w:val="005843C4"/>
    <w:rsid w:val="00586FB2"/>
    <w:rsid w:val="00590257"/>
    <w:rsid w:val="00591238"/>
    <w:rsid w:val="00595EC1"/>
    <w:rsid w:val="005A0655"/>
    <w:rsid w:val="005A09BC"/>
    <w:rsid w:val="005A18EE"/>
    <w:rsid w:val="005A345A"/>
    <w:rsid w:val="005A4611"/>
    <w:rsid w:val="005A64A9"/>
    <w:rsid w:val="005A6D2F"/>
    <w:rsid w:val="005B2822"/>
    <w:rsid w:val="005B3201"/>
    <w:rsid w:val="005B378C"/>
    <w:rsid w:val="005C0975"/>
    <w:rsid w:val="005C50A5"/>
    <w:rsid w:val="005C6E48"/>
    <w:rsid w:val="005D2284"/>
    <w:rsid w:val="005D2C69"/>
    <w:rsid w:val="005D5820"/>
    <w:rsid w:val="005E2720"/>
    <w:rsid w:val="005E2CCB"/>
    <w:rsid w:val="005F65C1"/>
    <w:rsid w:val="00605CAE"/>
    <w:rsid w:val="00606150"/>
    <w:rsid w:val="00607517"/>
    <w:rsid w:val="0061640F"/>
    <w:rsid w:val="00617713"/>
    <w:rsid w:val="006202A5"/>
    <w:rsid w:val="00622E9B"/>
    <w:rsid w:val="0062387A"/>
    <w:rsid w:val="00624CC9"/>
    <w:rsid w:val="0063110F"/>
    <w:rsid w:val="00633414"/>
    <w:rsid w:val="0064040F"/>
    <w:rsid w:val="00642212"/>
    <w:rsid w:val="00643305"/>
    <w:rsid w:val="006440D4"/>
    <w:rsid w:val="00645076"/>
    <w:rsid w:val="00647512"/>
    <w:rsid w:val="0065102A"/>
    <w:rsid w:val="006524C4"/>
    <w:rsid w:val="006539BA"/>
    <w:rsid w:val="00657206"/>
    <w:rsid w:val="0066256D"/>
    <w:rsid w:val="00663379"/>
    <w:rsid w:val="00663A6D"/>
    <w:rsid w:val="00663DB3"/>
    <w:rsid w:val="00667102"/>
    <w:rsid w:val="00671C0C"/>
    <w:rsid w:val="00671D15"/>
    <w:rsid w:val="0067226A"/>
    <w:rsid w:val="00673857"/>
    <w:rsid w:val="0067486C"/>
    <w:rsid w:val="00675CF7"/>
    <w:rsid w:val="006804A2"/>
    <w:rsid w:val="00680FC6"/>
    <w:rsid w:val="00682600"/>
    <w:rsid w:val="00686D0E"/>
    <w:rsid w:val="0069060D"/>
    <w:rsid w:val="006931D4"/>
    <w:rsid w:val="00695249"/>
    <w:rsid w:val="006A00B2"/>
    <w:rsid w:val="006A41C9"/>
    <w:rsid w:val="006C2D8B"/>
    <w:rsid w:val="006C7E2C"/>
    <w:rsid w:val="006D2A14"/>
    <w:rsid w:val="006D3139"/>
    <w:rsid w:val="006D39BF"/>
    <w:rsid w:val="006D4D26"/>
    <w:rsid w:val="006E11AF"/>
    <w:rsid w:val="006E56C4"/>
    <w:rsid w:val="007016E1"/>
    <w:rsid w:val="00706B9E"/>
    <w:rsid w:val="0071141F"/>
    <w:rsid w:val="00711BE8"/>
    <w:rsid w:val="007128DA"/>
    <w:rsid w:val="007151F2"/>
    <w:rsid w:val="0072084B"/>
    <w:rsid w:val="00720E9F"/>
    <w:rsid w:val="007215A0"/>
    <w:rsid w:val="00721619"/>
    <w:rsid w:val="0072292C"/>
    <w:rsid w:val="0072308E"/>
    <w:rsid w:val="0073154F"/>
    <w:rsid w:val="00737325"/>
    <w:rsid w:val="007439ED"/>
    <w:rsid w:val="00743B83"/>
    <w:rsid w:val="00745ABE"/>
    <w:rsid w:val="007468F5"/>
    <w:rsid w:val="00757384"/>
    <w:rsid w:val="00757A4C"/>
    <w:rsid w:val="0076223F"/>
    <w:rsid w:val="007624A1"/>
    <w:rsid w:val="00762572"/>
    <w:rsid w:val="00764319"/>
    <w:rsid w:val="00765FE9"/>
    <w:rsid w:val="00766031"/>
    <w:rsid w:val="00766107"/>
    <w:rsid w:val="0076620E"/>
    <w:rsid w:val="0076790C"/>
    <w:rsid w:val="00771F9E"/>
    <w:rsid w:val="00772FBA"/>
    <w:rsid w:val="007767C6"/>
    <w:rsid w:val="00780B99"/>
    <w:rsid w:val="00781AC0"/>
    <w:rsid w:val="007826FD"/>
    <w:rsid w:val="00783EF2"/>
    <w:rsid w:val="007879B2"/>
    <w:rsid w:val="00794E51"/>
    <w:rsid w:val="00795670"/>
    <w:rsid w:val="00797CB4"/>
    <w:rsid w:val="007A0D8D"/>
    <w:rsid w:val="007A153F"/>
    <w:rsid w:val="007A66AC"/>
    <w:rsid w:val="007B26E5"/>
    <w:rsid w:val="007B4BF6"/>
    <w:rsid w:val="007B5416"/>
    <w:rsid w:val="007B5F8B"/>
    <w:rsid w:val="007B7672"/>
    <w:rsid w:val="007B7D08"/>
    <w:rsid w:val="007C1FAC"/>
    <w:rsid w:val="007C261D"/>
    <w:rsid w:val="007C3892"/>
    <w:rsid w:val="007D21F9"/>
    <w:rsid w:val="007D5296"/>
    <w:rsid w:val="007D538F"/>
    <w:rsid w:val="007D7CAB"/>
    <w:rsid w:val="007F2DFB"/>
    <w:rsid w:val="007F69EF"/>
    <w:rsid w:val="008070D5"/>
    <w:rsid w:val="008124D5"/>
    <w:rsid w:val="00815071"/>
    <w:rsid w:val="00832580"/>
    <w:rsid w:val="008355FB"/>
    <w:rsid w:val="00841D95"/>
    <w:rsid w:val="00842234"/>
    <w:rsid w:val="00842BE5"/>
    <w:rsid w:val="00843145"/>
    <w:rsid w:val="00847C5F"/>
    <w:rsid w:val="008517EC"/>
    <w:rsid w:val="00852961"/>
    <w:rsid w:val="00854A7D"/>
    <w:rsid w:val="00856414"/>
    <w:rsid w:val="00856FB0"/>
    <w:rsid w:val="008617D9"/>
    <w:rsid w:val="0086503B"/>
    <w:rsid w:val="0087066E"/>
    <w:rsid w:val="00881B3D"/>
    <w:rsid w:val="00883359"/>
    <w:rsid w:val="00883441"/>
    <w:rsid w:val="00885E4F"/>
    <w:rsid w:val="008939D6"/>
    <w:rsid w:val="00894173"/>
    <w:rsid w:val="00895700"/>
    <w:rsid w:val="008A2715"/>
    <w:rsid w:val="008A3A23"/>
    <w:rsid w:val="008A5249"/>
    <w:rsid w:val="008A5520"/>
    <w:rsid w:val="008B036A"/>
    <w:rsid w:val="008B50E5"/>
    <w:rsid w:val="008B677A"/>
    <w:rsid w:val="008B691E"/>
    <w:rsid w:val="008B77AA"/>
    <w:rsid w:val="008C2968"/>
    <w:rsid w:val="008C298E"/>
    <w:rsid w:val="008C2FF6"/>
    <w:rsid w:val="008C4A5F"/>
    <w:rsid w:val="008C4AED"/>
    <w:rsid w:val="008C4F88"/>
    <w:rsid w:val="008C719C"/>
    <w:rsid w:val="008C72BC"/>
    <w:rsid w:val="008D264E"/>
    <w:rsid w:val="008D2E3C"/>
    <w:rsid w:val="008D32D6"/>
    <w:rsid w:val="008D79C2"/>
    <w:rsid w:val="008E15AF"/>
    <w:rsid w:val="008E18D9"/>
    <w:rsid w:val="008E3859"/>
    <w:rsid w:val="008E711A"/>
    <w:rsid w:val="008F1C26"/>
    <w:rsid w:val="008F21F9"/>
    <w:rsid w:val="008F76D4"/>
    <w:rsid w:val="0090046A"/>
    <w:rsid w:val="00902C02"/>
    <w:rsid w:val="009039AE"/>
    <w:rsid w:val="00912216"/>
    <w:rsid w:val="00913885"/>
    <w:rsid w:val="0091581E"/>
    <w:rsid w:val="00921F5E"/>
    <w:rsid w:val="00923354"/>
    <w:rsid w:val="00923C11"/>
    <w:rsid w:val="0093083D"/>
    <w:rsid w:val="0093483D"/>
    <w:rsid w:val="0093502E"/>
    <w:rsid w:val="00943082"/>
    <w:rsid w:val="0094413B"/>
    <w:rsid w:val="00945483"/>
    <w:rsid w:val="00950D1D"/>
    <w:rsid w:val="00953C77"/>
    <w:rsid w:val="009540BE"/>
    <w:rsid w:val="00955F5F"/>
    <w:rsid w:val="009570AF"/>
    <w:rsid w:val="00960383"/>
    <w:rsid w:val="009728CB"/>
    <w:rsid w:val="00976DF4"/>
    <w:rsid w:val="00977A3F"/>
    <w:rsid w:val="00981767"/>
    <w:rsid w:val="0098781A"/>
    <w:rsid w:val="00992207"/>
    <w:rsid w:val="00993059"/>
    <w:rsid w:val="0099488F"/>
    <w:rsid w:val="009A01A9"/>
    <w:rsid w:val="009A09E2"/>
    <w:rsid w:val="009A25F2"/>
    <w:rsid w:val="009A2966"/>
    <w:rsid w:val="009A313C"/>
    <w:rsid w:val="009A5FCB"/>
    <w:rsid w:val="009A6739"/>
    <w:rsid w:val="009A7193"/>
    <w:rsid w:val="009B6680"/>
    <w:rsid w:val="009C067A"/>
    <w:rsid w:val="009C1DE4"/>
    <w:rsid w:val="009D7A57"/>
    <w:rsid w:val="009D7E96"/>
    <w:rsid w:val="009E2857"/>
    <w:rsid w:val="009E49F0"/>
    <w:rsid w:val="009E62F9"/>
    <w:rsid w:val="00A01986"/>
    <w:rsid w:val="00A05210"/>
    <w:rsid w:val="00A055A4"/>
    <w:rsid w:val="00A07DA8"/>
    <w:rsid w:val="00A10EE3"/>
    <w:rsid w:val="00A132E5"/>
    <w:rsid w:val="00A159D6"/>
    <w:rsid w:val="00A20CA9"/>
    <w:rsid w:val="00A22B96"/>
    <w:rsid w:val="00A3314A"/>
    <w:rsid w:val="00A3513B"/>
    <w:rsid w:val="00A41791"/>
    <w:rsid w:val="00A44C69"/>
    <w:rsid w:val="00A45C96"/>
    <w:rsid w:val="00A51A7B"/>
    <w:rsid w:val="00A521CD"/>
    <w:rsid w:val="00A55F66"/>
    <w:rsid w:val="00A64FBD"/>
    <w:rsid w:val="00A6542F"/>
    <w:rsid w:val="00A711CB"/>
    <w:rsid w:val="00A71B29"/>
    <w:rsid w:val="00A76A36"/>
    <w:rsid w:val="00A918CD"/>
    <w:rsid w:val="00A9341D"/>
    <w:rsid w:val="00AA1055"/>
    <w:rsid w:val="00AA1964"/>
    <w:rsid w:val="00AA3BF3"/>
    <w:rsid w:val="00AB1AA8"/>
    <w:rsid w:val="00AB2EE1"/>
    <w:rsid w:val="00AB5CDD"/>
    <w:rsid w:val="00AC28DD"/>
    <w:rsid w:val="00AC5253"/>
    <w:rsid w:val="00AC55F8"/>
    <w:rsid w:val="00AC6E45"/>
    <w:rsid w:val="00AC71F1"/>
    <w:rsid w:val="00AD10C9"/>
    <w:rsid w:val="00AD167B"/>
    <w:rsid w:val="00AD4124"/>
    <w:rsid w:val="00AD6190"/>
    <w:rsid w:val="00AD7996"/>
    <w:rsid w:val="00AD79F8"/>
    <w:rsid w:val="00AE4899"/>
    <w:rsid w:val="00AE4E00"/>
    <w:rsid w:val="00AE68D2"/>
    <w:rsid w:val="00AF2801"/>
    <w:rsid w:val="00AF3959"/>
    <w:rsid w:val="00AF412A"/>
    <w:rsid w:val="00B02841"/>
    <w:rsid w:val="00B06BBF"/>
    <w:rsid w:val="00B10C42"/>
    <w:rsid w:val="00B13EB1"/>
    <w:rsid w:val="00B20D7E"/>
    <w:rsid w:val="00B23998"/>
    <w:rsid w:val="00B24BD8"/>
    <w:rsid w:val="00B30655"/>
    <w:rsid w:val="00B33F86"/>
    <w:rsid w:val="00B359B1"/>
    <w:rsid w:val="00B35AD3"/>
    <w:rsid w:val="00B444BC"/>
    <w:rsid w:val="00B505B4"/>
    <w:rsid w:val="00B51644"/>
    <w:rsid w:val="00B53125"/>
    <w:rsid w:val="00B548A8"/>
    <w:rsid w:val="00B606F8"/>
    <w:rsid w:val="00B60DAE"/>
    <w:rsid w:val="00B61875"/>
    <w:rsid w:val="00B65613"/>
    <w:rsid w:val="00B813D9"/>
    <w:rsid w:val="00B91B8B"/>
    <w:rsid w:val="00B92660"/>
    <w:rsid w:val="00B93995"/>
    <w:rsid w:val="00B97DE1"/>
    <w:rsid w:val="00BA1468"/>
    <w:rsid w:val="00BA449E"/>
    <w:rsid w:val="00BA4B8E"/>
    <w:rsid w:val="00BA6533"/>
    <w:rsid w:val="00BB3C67"/>
    <w:rsid w:val="00BB45BB"/>
    <w:rsid w:val="00BB45C8"/>
    <w:rsid w:val="00BC2681"/>
    <w:rsid w:val="00BC2A91"/>
    <w:rsid w:val="00BC7EEC"/>
    <w:rsid w:val="00BD0852"/>
    <w:rsid w:val="00BD21EB"/>
    <w:rsid w:val="00BD3CF6"/>
    <w:rsid w:val="00BD4A44"/>
    <w:rsid w:val="00BD779B"/>
    <w:rsid w:val="00BE1829"/>
    <w:rsid w:val="00BE2712"/>
    <w:rsid w:val="00BF2026"/>
    <w:rsid w:val="00BF30DD"/>
    <w:rsid w:val="00BF611E"/>
    <w:rsid w:val="00C00759"/>
    <w:rsid w:val="00C0168A"/>
    <w:rsid w:val="00C03D5F"/>
    <w:rsid w:val="00C1119D"/>
    <w:rsid w:val="00C118D1"/>
    <w:rsid w:val="00C1382F"/>
    <w:rsid w:val="00C15314"/>
    <w:rsid w:val="00C16B31"/>
    <w:rsid w:val="00C1724D"/>
    <w:rsid w:val="00C175FC"/>
    <w:rsid w:val="00C202B7"/>
    <w:rsid w:val="00C23597"/>
    <w:rsid w:val="00C24BF3"/>
    <w:rsid w:val="00C254F9"/>
    <w:rsid w:val="00C31016"/>
    <w:rsid w:val="00C32046"/>
    <w:rsid w:val="00C33945"/>
    <w:rsid w:val="00C41573"/>
    <w:rsid w:val="00C43A83"/>
    <w:rsid w:val="00C45469"/>
    <w:rsid w:val="00C47138"/>
    <w:rsid w:val="00C476E5"/>
    <w:rsid w:val="00C56F12"/>
    <w:rsid w:val="00C604AF"/>
    <w:rsid w:val="00C61C8A"/>
    <w:rsid w:val="00C62888"/>
    <w:rsid w:val="00C641E1"/>
    <w:rsid w:val="00C65248"/>
    <w:rsid w:val="00C65EC3"/>
    <w:rsid w:val="00C6724E"/>
    <w:rsid w:val="00C71834"/>
    <w:rsid w:val="00C742B6"/>
    <w:rsid w:val="00C80A4D"/>
    <w:rsid w:val="00C81C1A"/>
    <w:rsid w:val="00C81EA6"/>
    <w:rsid w:val="00C9210C"/>
    <w:rsid w:val="00C930F4"/>
    <w:rsid w:val="00C96219"/>
    <w:rsid w:val="00CA363C"/>
    <w:rsid w:val="00CA37E0"/>
    <w:rsid w:val="00CA417A"/>
    <w:rsid w:val="00CB0CCE"/>
    <w:rsid w:val="00CB165E"/>
    <w:rsid w:val="00CB1D6B"/>
    <w:rsid w:val="00CB2258"/>
    <w:rsid w:val="00CB2519"/>
    <w:rsid w:val="00CB572A"/>
    <w:rsid w:val="00CC0A2C"/>
    <w:rsid w:val="00CC10E2"/>
    <w:rsid w:val="00CC3505"/>
    <w:rsid w:val="00CC3D10"/>
    <w:rsid w:val="00CC6809"/>
    <w:rsid w:val="00CC6E53"/>
    <w:rsid w:val="00CC6FE8"/>
    <w:rsid w:val="00CD0B99"/>
    <w:rsid w:val="00CD3EC2"/>
    <w:rsid w:val="00CD4272"/>
    <w:rsid w:val="00CD448E"/>
    <w:rsid w:val="00CD50EC"/>
    <w:rsid w:val="00CE6357"/>
    <w:rsid w:val="00CE6FCE"/>
    <w:rsid w:val="00CF4CA0"/>
    <w:rsid w:val="00CF6485"/>
    <w:rsid w:val="00D05D00"/>
    <w:rsid w:val="00D13EB7"/>
    <w:rsid w:val="00D148B0"/>
    <w:rsid w:val="00D14DA0"/>
    <w:rsid w:val="00D16DA0"/>
    <w:rsid w:val="00D17E72"/>
    <w:rsid w:val="00D20A28"/>
    <w:rsid w:val="00D20E1D"/>
    <w:rsid w:val="00D30537"/>
    <w:rsid w:val="00D337DD"/>
    <w:rsid w:val="00D42B33"/>
    <w:rsid w:val="00D43453"/>
    <w:rsid w:val="00D5732F"/>
    <w:rsid w:val="00D600AC"/>
    <w:rsid w:val="00D62386"/>
    <w:rsid w:val="00D6282E"/>
    <w:rsid w:val="00D64E6C"/>
    <w:rsid w:val="00D661E0"/>
    <w:rsid w:val="00D66BF0"/>
    <w:rsid w:val="00D71DDF"/>
    <w:rsid w:val="00D75286"/>
    <w:rsid w:val="00D755C6"/>
    <w:rsid w:val="00D76B7C"/>
    <w:rsid w:val="00D90DEB"/>
    <w:rsid w:val="00D90FDF"/>
    <w:rsid w:val="00DA1D66"/>
    <w:rsid w:val="00DB0C0D"/>
    <w:rsid w:val="00DB1858"/>
    <w:rsid w:val="00DB2B38"/>
    <w:rsid w:val="00DC419C"/>
    <w:rsid w:val="00DC739E"/>
    <w:rsid w:val="00DD153F"/>
    <w:rsid w:val="00DD4E42"/>
    <w:rsid w:val="00DD5100"/>
    <w:rsid w:val="00DE1F8D"/>
    <w:rsid w:val="00DE5C67"/>
    <w:rsid w:val="00DF3434"/>
    <w:rsid w:val="00DF3C4E"/>
    <w:rsid w:val="00DF7E63"/>
    <w:rsid w:val="00E02D48"/>
    <w:rsid w:val="00E04A9D"/>
    <w:rsid w:val="00E069D3"/>
    <w:rsid w:val="00E10203"/>
    <w:rsid w:val="00E11215"/>
    <w:rsid w:val="00E152A3"/>
    <w:rsid w:val="00E1549E"/>
    <w:rsid w:val="00E2319A"/>
    <w:rsid w:val="00E24BD9"/>
    <w:rsid w:val="00E2661E"/>
    <w:rsid w:val="00E33DFF"/>
    <w:rsid w:val="00E344F6"/>
    <w:rsid w:val="00E35E0C"/>
    <w:rsid w:val="00E4279D"/>
    <w:rsid w:val="00E4293B"/>
    <w:rsid w:val="00E469AC"/>
    <w:rsid w:val="00E4719F"/>
    <w:rsid w:val="00E535F3"/>
    <w:rsid w:val="00E536E4"/>
    <w:rsid w:val="00E53FD0"/>
    <w:rsid w:val="00E573DF"/>
    <w:rsid w:val="00E5766A"/>
    <w:rsid w:val="00E63B0C"/>
    <w:rsid w:val="00E668CB"/>
    <w:rsid w:val="00E6700A"/>
    <w:rsid w:val="00E67CBF"/>
    <w:rsid w:val="00E73986"/>
    <w:rsid w:val="00E73CB5"/>
    <w:rsid w:val="00E75B8F"/>
    <w:rsid w:val="00E77B7D"/>
    <w:rsid w:val="00E85F38"/>
    <w:rsid w:val="00E874B4"/>
    <w:rsid w:val="00E9007F"/>
    <w:rsid w:val="00E91C23"/>
    <w:rsid w:val="00E91EE1"/>
    <w:rsid w:val="00E95FAD"/>
    <w:rsid w:val="00EA2370"/>
    <w:rsid w:val="00EA31CD"/>
    <w:rsid w:val="00EA409E"/>
    <w:rsid w:val="00EA5932"/>
    <w:rsid w:val="00EB7226"/>
    <w:rsid w:val="00EB7553"/>
    <w:rsid w:val="00EC03BA"/>
    <w:rsid w:val="00EC731A"/>
    <w:rsid w:val="00EC7D1C"/>
    <w:rsid w:val="00ED167A"/>
    <w:rsid w:val="00ED18CF"/>
    <w:rsid w:val="00ED6C90"/>
    <w:rsid w:val="00EE3B22"/>
    <w:rsid w:val="00EE6764"/>
    <w:rsid w:val="00EF221C"/>
    <w:rsid w:val="00EF2F55"/>
    <w:rsid w:val="00F008B7"/>
    <w:rsid w:val="00F01715"/>
    <w:rsid w:val="00F01918"/>
    <w:rsid w:val="00F03BFC"/>
    <w:rsid w:val="00F05B64"/>
    <w:rsid w:val="00F15248"/>
    <w:rsid w:val="00F15C56"/>
    <w:rsid w:val="00F211FE"/>
    <w:rsid w:val="00F21660"/>
    <w:rsid w:val="00F21763"/>
    <w:rsid w:val="00F23AE6"/>
    <w:rsid w:val="00F23E8D"/>
    <w:rsid w:val="00F253D6"/>
    <w:rsid w:val="00F2708B"/>
    <w:rsid w:val="00F2725C"/>
    <w:rsid w:val="00F27602"/>
    <w:rsid w:val="00F32287"/>
    <w:rsid w:val="00F3288E"/>
    <w:rsid w:val="00F345D6"/>
    <w:rsid w:val="00F371D3"/>
    <w:rsid w:val="00F47AF8"/>
    <w:rsid w:val="00F612D7"/>
    <w:rsid w:val="00F65F66"/>
    <w:rsid w:val="00F70CB4"/>
    <w:rsid w:val="00F751CE"/>
    <w:rsid w:val="00F75D79"/>
    <w:rsid w:val="00F76F87"/>
    <w:rsid w:val="00F77BD7"/>
    <w:rsid w:val="00F80277"/>
    <w:rsid w:val="00F82877"/>
    <w:rsid w:val="00F83B1B"/>
    <w:rsid w:val="00F87120"/>
    <w:rsid w:val="00F93DA0"/>
    <w:rsid w:val="00F94B4C"/>
    <w:rsid w:val="00F95841"/>
    <w:rsid w:val="00F9614B"/>
    <w:rsid w:val="00F973C3"/>
    <w:rsid w:val="00F9761F"/>
    <w:rsid w:val="00FA0E5E"/>
    <w:rsid w:val="00FA1BBE"/>
    <w:rsid w:val="00FA24A5"/>
    <w:rsid w:val="00FA5616"/>
    <w:rsid w:val="00FA5729"/>
    <w:rsid w:val="00FA6D6D"/>
    <w:rsid w:val="00FB0ABD"/>
    <w:rsid w:val="00FB6EAB"/>
    <w:rsid w:val="00FB7E19"/>
    <w:rsid w:val="00FC1C33"/>
    <w:rsid w:val="00FC3047"/>
    <w:rsid w:val="00FC7ABB"/>
    <w:rsid w:val="00FD0B63"/>
    <w:rsid w:val="00FD0BAD"/>
    <w:rsid w:val="00FD6556"/>
    <w:rsid w:val="00FE06FE"/>
    <w:rsid w:val="00FE11B9"/>
    <w:rsid w:val="00FE4123"/>
    <w:rsid w:val="00FE7907"/>
    <w:rsid w:val="00FF1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9492"/>
  <w15:docId w15:val="{9ABEDFE6-28BA-4CD8-9A93-33DBAD58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1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5E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mediumnormal">
    <w:name w:val="textmediumnormal"/>
    <w:rsid w:val="00F01715"/>
  </w:style>
  <w:style w:type="paragraph" w:customStyle="1" w:styleId="Default">
    <w:name w:val="Default"/>
    <w:rsid w:val="00F47AF8"/>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BF611E"/>
    <w:pPr>
      <w:ind w:left="720"/>
      <w:contextualSpacing/>
    </w:pPr>
  </w:style>
  <w:style w:type="paragraph" w:styleId="BalloonText">
    <w:name w:val="Balloon Text"/>
    <w:basedOn w:val="Normal"/>
    <w:link w:val="BalloonTextChar"/>
    <w:uiPriority w:val="99"/>
    <w:semiHidden/>
    <w:unhideWhenUsed/>
    <w:rsid w:val="00FA1B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BBE"/>
    <w:rPr>
      <w:rFonts w:ascii="Segoe UI" w:eastAsia="Times New Roman" w:hAnsi="Segoe UI" w:cs="Segoe UI"/>
      <w:sz w:val="18"/>
      <w:szCs w:val="18"/>
    </w:rPr>
  </w:style>
  <w:style w:type="paragraph" w:styleId="Header">
    <w:name w:val="header"/>
    <w:basedOn w:val="Normal"/>
    <w:link w:val="HeaderChar"/>
    <w:uiPriority w:val="99"/>
    <w:unhideWhenUsed/>
    <w:rsid w:val="009D7A57"/>
    <w:pPr>
      <w:tabs>
        <w:tab w:val="center" w:pos="4680"/>
        <w:tab w:val="right" w:pos="9360"/>
      </w:tabs>
    </w:pPr>
  </w:style>
  <w:style w:type="character" w:customStyle="1" w:styleId="HeaderChar">
    <w:name w:val="Header Char"/>
    <w:basedOn w:val="DefaultParagraphFont"/>
    <w:link w:val="Header"/>
    <w:uiPriority w:val="99"/>
    <w:rsid w:val="009D7A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7A57"/>
    <w:pPr>
      <w:tabs>
        <w:tab w:val="center" w:pos="4680"/>
        <w:tab w:val="right" w:pos="9360"/>
      </w:tabs>
    </w:pPr>
  </w:style>
  <w:style w:type="character" w:customStyle="1" w:styleId="FooterChar">
    <w:name w:val="Footer Char"/>
    <w:basedOn w:val="DefaultParagraphFont"/>
    <w:link w:val="Footer"/>
    <w:uiPriority w:val="99"/>
    <w:rsid w:val="009D7A5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52D22-997C-4B34-8A25-5216D543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8</Pages>
  <Words>2325</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Eric Stafford</dc:creator>
  <cp:keywords/>
  <dc:description/>
  <cp:lastModifiedBy>Eric Stafford</cp:lastModifiedBy>
  <cp:revision>30</cp:revision>
  <dcterms:created xsi:type="dcterms:W3CDTF">2020-09-08T11:40:00Z</dcterms:created>
  <dcterms:modified xsi:type="dcterms:W3CDTF">2020-10-03T12:02:00Z</dcterms:modified>
</cp:coreProperties>
</file>