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77BA57" w14:textId="2D4775C9" w:rsidR="008925F3" w:rsidRPr="00CD7D91" w:rsidRDefault="008925F3">
      <w:pPr>
        <w:rPr>
          <w:rFonts w:asciiTheme="minorHAnsi" w:hAnsiTheme="minorHAnsi" w:cstheme="minorHAnsi"/>
          <w:bCs/>
          <w:sz w:val="22"/>
          <w:szCs w:val="22"/>
        </w:rPr>
      </w:pPr>
      <w:r w:rsidRPr="00CD7D91">
        <w:rPr>
          <w:rFonts w:asciiTheme="minorHAnsi" w:hAnsiTheme="minorHAnsi" w:cstheme="minorHAnsi"/>
          <w:b/>
          <w:sz w:val="22"/>
          <w:szCs w:val="22"/>
        </w:rPr>
        <w:t>Date:</w:t>
      </w:r>
      <w:r w:rsidRPr="00CD7D91">
        <w:rPr>
          <w:rFonts w:asciiTheme="minorHAnsi" w:hAnsiTheme="minorHAnsi" w:cstheme="minorHAnsi"/>
          <w:b/>
          <w:sz w:val="22"/>
          <w:szCs w:val="22"/>
        </w:rPr>
        <w:tab/>
      </w:r>
      <w:r w:rsidRPr="00CD7D91">
        <w:rPr>
          <w:rFonts w:asciiTheme="minorHAnsi" w:hAnsiTheme="minorHAnsi" w:cstheme="minorHAnsi"/>
          <w:b/>
          <w:sz w:val="22"/>
          <w:szCs w:val="22"/>
        </w:rPr>
        <w:tab/>
      </w:r>
      <w:r w:rsidR="00330B69" w:rsidRPr="00CD7D91">
        <w:rPr>
          <w:rFonts w:asciiTheme="minorHAnsi" w:hAnsiTheme="minorHAnsi" w:cstheme="minorHAnsi"/>
          <w:bCs/>
          <w:sz w:val="22"/>
          <w:szCs w:val="22"/>
        </w:rPr>
        <w:t xml:space="preserve">September </w:t>
      </w:r>
      <w:r w:rsidR="00B66909">
        <w:rPr>
          <w:rFonts w:asciiTheme="minorHAnsi" w:hAnsiTheme="minorHAnsi" w:cstheme="minorHAnsi"/>
          <w:bCs/>
          <w:sz w:val="22"/>
          <w:szCs w:val="22"/>
        </w:rPr>
        <w:t>24</w:t>
      </w:r>
      <w:r w:rsidR="00330B69" w:rsidRPr="00CD7D91">
        <w:rPr>
          <w:rFonts w:asciiTheme="minorHAnsi" w:hAnsiTheme="minorHAnsi" w:cstheme="minorHAnsi"/>
          <w:bCs/>
          <w:sz w:val="22"/>
          <w:szCs w:val="22"/>
        </w:rPr>
        <w:t>, 2020</w:t>
      </w:r>
    </w:p>
    <w:p w14:paraId="5B34518D" w14:textId="77777777" w:rsidR="008925F3" w:rsidRPr="00CD7D91" w:rsidRDefault="008925F3">
      <w:pPr>
        <w:rPr>
          <w:rFonts w:asciiTheme="minorHAnsi" w:hAnsiTheme="minorHAnsi" w:cstheme="minorHAnsi"/>
          <w:bCs/>
          <w:sz w:val="22"/>
          <w:szCs w:val="22"/>
        </w:rPr>
      </w:pPr>
    </w:p>
    <w:p w14:paraId="0EB3F158" w14:textId="77777777" w:rsidR="00CD7D91" w:rsidRDefault="008925F3">
      <w:pPr>
        <w:rPr>
          <w:rFonts w:asciiTheme="minorHAnsi" w:hAnsiTheme="minorHAnsi" w:cstheme="minorHAnsi"/>
          <w:bCs/>
          <w:sz w:val="22"/>
          <w:szCs w:val="22"/>
        </w:rPr>
      </w:pPr>
      <w:r w:rsidRPr="00CD7D91">
        <w:rPr>
          <w:rFonts w:asciiTheme="minorHAnsi" w:hAnsiTheme="minorHAnsi" w:cstheme="minorHAnsi"/>
          <w:b/>
          <w:sz w:val="22"/>
          <w:szCs w:val="22"/>
        </w:rPr>
        <w:t>To:</w:t>
      </w:r>
      <w:r w:rsidRPr="00CD7D91">
        <w:rPr>
          <w:rFonts w:asciiTheme="minorHAnsi" w:hAnsiTheme="minorHAnsi" w:cstheme="minorHAnsi"/>
          <w:b/>
          <w:sz w:val="22"/>
          <w:szCs w:val="22"/>
        </w:rPr>
        <w:tab/>
      </w:r>
      <w:r w:rsidRPr="00CD7D91">
        <w:rPr>
          <w:rFonts w:asciiTheme="minorHAnsi" w:hAnsiTheme="minorHAnsi" w:cstheme="minorHAnsi"/>
          <w:b/>
          <w:sz w:val="22"/>
          <w:szCs w:val="22"/>
        </w:rPr>
        <w:tab/>
      </w:r>
      <w:r w:rsidR="00330B69" w:rsidRPr="00CD7D91">
        <w:rPr>
          <w:rFonts w:asciiTheme="minorHAnsi" w:hAnsiTheme="minorHAnsi" w:cstheme="minorHAnsi"/>
          <w:bCs/>
          <w:sz w:val="22"/>
          <w:szCs w:val="22"/>
        </w:rPr>
        <w:t xml:space="preserve">Florida Building Commission </w:t>
      </w:r>
    </w:p>
    <w:p w14:paraId="0129860A" w14:textId="01A2B21A" w:rsidR="008925F3" w:rsidRPr="00CD7D91" w:rsidRDefault="00330B69" w:rsidP="00CD7D91">
      <w:pPr>
        <w:ind w:left="720" w:firstLine="720"/>
        <w:rPr>
          <w:rFonts w:asciiTheme="minorHAnsi" w:hAnsiTheme="minorHAnsi" w:cstheme="minorHAnsi"/>
          <w:bCs/>
          <w:sz w:val="22"/>
          <w:szCs w:val="22"/>
        </w:rPr>
      </w:pPr>
      <w:r w:rsidRPr="00CD7D91">
        <w:rPr>
          <w:rFonts w:asciiTheme="minorHAnsi" w:hAnsiTheme="minorHAnsi" w:cstheme="minorHAnsi"/>
          <w:bCs/>
          <w:sz w:val="22"/>
          <w:szCs w:val="22"/>
        </w:rPr>
        <w:t>Thomas Campbell</w:t>
      </w:r>
    </w:p>
    <w:p w14:paraId="3E0F3E1A" w14:textId="557DD9AD" w:rsidR="00330B69" w:rsidRPr="00CD7D91" w:rsidRDefault="00330B69" w:rsidP="00330B69">
      <w:pPr>
        <w:ind w:left="1440"/>
        <w:rPr>
          <w:rFonts w:asciiTheme="minorHAnsi" w:hAnsiTheme="minorHAnsi" w:cstheme="minorHAnsi"/>
          <w:sz w:val="22"/>
          <w:szCs w:val="22"/>
        </w:rPr>
      </w:pPr>
      <w:r w:rsidRPr="00CD7D91">
        <w:rPr>
          <w:rFonts w:asciiTheme="minorHAnsi" w:hAnsiTheme="minorHAnsi" w:cstheme="minorHAnsi"/>
          <w:sz w:val="22"/>
          <w:szCs w:val="22"/>
        </w:rPr>
        <w:t>Jeff Blair, Facilitated Solutions</w:t>
      </w:r>
    </w:p>
    <w:p w14:paraId="3107CBC1" w14:textId="77777777" w:rsidR="008925F3" w:rsidRPr="00CD7D91" w:rsidRDefault="008925F3">
      <w:pPr>
        <w:rPr>
          <w:rFonts w:asciiTheme="minorHAnsi" w:hAnsiTheme="minorHAnsi" w:cstheme="minorHAnsi"/>
          <w:sz w:val="22"/>
          <w:szCs w:val="22"/>
        </w:rPr>
      </w:pPr>
    </w:p>
    <w:p w14:paraId="132085B5" w14:textId="201627A2" w:rsidR="008925F3" w:rsidRPr="00CD7D91" w:rsidRDefault="008925F3" w:rsidP="00330B69">
      <w:pPr>
        <w:rPr>
          <w:rFonts w:asciiTheme="minorHAnsi" w:hAnsiTheme="minorHAnsi" w:cstheme="minorHAnsi"/>
          <w:b/>
          <w:sz w:val="22"/>
          <w:szCs w:val="22"/>
        </w:rPr>
      </w:pPr>
      <w:r w:rsidRPr="00CD7D91">
        <w:rPr>
          <w:rFonts w:asciiTheme="minorHAnsi" w:hAnsiTheme="minorHAnsi" w:cstheme="minorHAnsi"/>
          <w:b/>
          <w:sz w:val="22"/>
          <w:szCs w:val="22"/>
        </w:rPr>
        <w:t>From:</w:t>
      </w:r>
      <w:r w:rsidRPr="00CD7D91">
        <w:rPr>
          <w:rFonts w:asciiTheme="minorHAnsi" w:hAnsiTheme="minorHAnsi" w:cstheme="minorHAnsi"/>
          <w:b/>
          <w:sz w:val="22"/>
          <w:szCs w:val="22"/>
        </w:rPr>
        <w:tab/>
      </w:r>
      <w:r w:rsidRPr="00CD7D91">
        <w:rPr>
          <w:rFonts w:asciiTheme="minorHAnsi" w:hAnsiTheme="minorHAnsi" w:cstheme="minorHAnsi"/>
          <w:b/>
          <w:sz w:val="22"/>
          <w:szCs w:val="22"/>
        </w:rPr>
        <w:tab/>
      </w:r>
      <w:r w:rsidR="00D8498A" w:rsidRPr="00CD7D91">
        <w:rPr>
          <w:rFonts w:asciiTheme="minorHAnsi" w:hAnsiTheme="minorHAnsi" w:cstheme="minorHAnsi"/>
          <w:sz w:val="22"/>
          <w:szCs w:val="22"/>
        </w:rPr>
        <w:t>Dane Bennett, FHBA Director of Governmental Affairs</w:t>
      </w:r>
    </w:p>
    <w:p w14:paraId="6A405313" w14:textId="40E1EFAC" w:rsidR="00330B69" w:rsidRPr="00CD7D91" w:rsidRDefault="008925F3" w:rsidP="00330B69">
      <w:pPr>
        <w:widowControl w:val="0"/>
        <w:tabs>
          <w:tab w:val="left" w:pos="360"/>
        </w:tabs>
        <w:overflowPunct w:val="0"/>
        <w:autoSpaceDE w:val="0"/>
        <w:autoSpaceDN w:val="0"/>
        <w:adjustRightInd w:val="0"/>
        <w:spacing w:before="220" w:line="260" w:lineRule="atLeast"/>
        <w:ind w:left="1440" w:hanging="1440"/>
        <w:textAlignment w:val="baseline"/>
        <w:outlineLvl w:val="1"/>
        <w:rPr>
          <w:rFonts w:asciiTheme="minorHAnsi" w:hAnsiTheme="minorHAnsi" w:cstheme="minorHAnsi"/>
          <w:bCs/>
          <w:noProof/>
          <w:color w:val="000000"/>
          <w:sz w:val="22"/>
          <w:szCs w:val="22"/>
        </w:rPr>
      </w:pPr>
      <w:r w:rsidRPr="00CD7D91">
        <w:rPr>
          <w:rFonts w:asciiTheme="minorHAnsi" w:hAnsiTheme="minorHAnsi" w:cstheme="minorHAnsi"/>
          <w:b/>
          <w:sz w:val="22"/>
          <w:szCs w:val="22"/>
        </w:rPr>
        <w:t>Subject:</w:t>
      </w:r>
      <w:r w:rsidRPr="00CD7D91">
        <w:rPr>
          <w:rFonts w:asciiTheme="minorHAnsi" w:hAnsiTheme="minorHAnsi" w:cstheme="minorHAnsi"/>
          <w:b/>
          <w:sz w:val="22"/>
          <w:szCs w:val="22"/>
        </w:rPr>
        <w:tab/>
      </w:r>
      <w:r w:rsidR="00CD7D91">
        <w:rPr>
          <w:rFonts w:asciiTheme="minorHAnsi" w:hAnsiTheme="minorHAnsi" w:cstheme="minorHAnsi"/>
          <w:bCs/>
          <w:sz w:val="22"/>
          <w:szCs w:val="22"/>
        </w:rPr>
        <w:t>FHBA Requested C</w:t>
      </w:r>
      <w:r w:rsidR="00330B69" w:rsidRPr="00CD7D91">
        <w:rPr>
          <w:rFonts w:asciiTheme="minorHAnsi" w:hAnsiTheme="minorHAnsi" w:cstheme="minorHAnsi"/>
          <w:bCs/>
          <w:sz w:val="22"/>
          <w:szCs w:val="22"/>
        </w:rPr>
        <w:t xml:space="preserve">hanges </w:t>
      </w:r>
      <w:r w:rsidR="00CD7D91">
        <w:rPr>
          <w:rFonts w:asciiTheme="minorHAnsi" w:hAnsiTheme="minorHAnsi" w:cstheme="minorHAnsi"/>
          <w:bCs/>
          <w:sz w:val="22"/>
          <w:szCs w:val="22"/>
        </w:rPr>
        <w:t>to Proposed</w:t>
      </w:r>
      <w:r w:rsidR="00330B69" w:rsidRPr="00CD7D91">
        <w:rPr>
          <w:rFonts w:asciiTheme="minorHAnsi" w:hAnsiTheme="minorHAnsi" w:cstheme="minorHAnsi"/>
          <w:bCs/>
          <w:sz w:val="22"/>
          <w:szCs w:val="22"/>
        </w:rPr>
        <w:t xml:space="preserve"> </w:t>
      </w:r>
      <w:r w:rsidR="00330B69" w:rsidRPr="00CD7D91">
        <w:rPr>
          <w:rFonts w:asciiTheme="minorHAnsi" w:hAnsiTheme="minorHAnsi" w:cstheme="minorHAnsi"/>
          <w:bCs/>
          <w:color w:val="000000"/>
          <w:sz w:val="22"/>
          <w:szCs w:val="22"/>
        </w:rPr>
        <w:t>61G20-2.001</w:t>
      </w:r>
      <w:r w:rsidR="00330B69" w:rsidRPr="00CD7D91">
        <w:rPr>
          <w:rFonts w:asciiTheme="minorHAnsi" w:hAnsiTheme="minorHAnsi" w:cstheme="minorHAnsi"/>
          <w:bCs/>
          <w:noProof/>
          <w:color w:val="000000"/>
          <w:sz w:val="22"/>
          <w:szCs w:val="22"/>
        </w:rPr>
        <w:t xml:space="preserve"> Commiss</w:t>
      </w:r>
      <w:r w:rsidR="00CD7D91">
        <w:rPr>
          <w:rFonts w:asciiTheme="minorHAnsi" w:hAnsiTheme="minorHAnsi" w:cstheme="minorHAnsi"/>
          <w:bCs/>
          <w:noProof/>
          <w:color w:val="000000"/>
          <w:sz w:val="22"/>
          <w:szCs w:val="22"/>
        </w:rPr>
        <w:t>ion Organization and Operations</w:t>
      </w:r>
    </w:p>
    <w:p w14:paraId="230A7382" w14:textId="40BFFF35" w:rsidR="008925F3" w:rsidRPr="00CD7D91" w:rsidRDefault="008925F3">
      <w:pPr>
        <w:rPr>
          <w:rFonts w:asciiTheme="minorHAnsi" w:hAnsiTheme="minorHAnsi" w:cstheme="minorHAnsi"/>
          <w:bCs/>
          <w:sz w:val="22"/>
          <w:szCs w:val="22"/>
        </w:rPr>
      </w:pPr>
    </w:p>
    <w:p w14:paraId="2B910A7F" w14:textId="71096403" w:rsidR="00330B69" w:rsidRPr="00CD7D91" w:rsidRDefault="00CD7D91">
      <w:pPr>
        <w:rPr>
          <w:rFonts w:asciiTheme="minorHAnsi" w:hAnsiTheme="minorHAnsi" w:cstheme="minorHAnsi"/>
          <w:bCs/>
          <w:sz w:val="22"/>
          <w:szCs w:val="22"/>
        </w:rPr>
      </w:pPr>
      <w:r>
        <w:rPr>
          <w:rFonts w:asciiTheme="minorHAnsi" w:hAnsiTheme="minorHAnsi" w:cstheme="minorHAnsi"/>
          <w:bCs/>
          <w:sz w:val="22"/>
          <w:szCs w:val="22"/>
        </w:rPr>
        <w:t>Please find below</w:t>
      </w:r>
      <w:r w:rsidR="00BC156F">
        <w:rPr>
          <w:rFonts w:asciiTheme="minorHAnsi" w:hAnsiTheme="minorHAnsi" w:cstheme="minorHAnsi"/>
          <w:bCs/>
          <w:sz w:val="22"/>
          <w:szCs w:val="22"/>
        </w:rPr>
        <w:t>;</w:t>
      </w:r>
      <w:r>
        <w:rPr>
          <w:rFonts w:asciiTheme="minorHAnsi" w:hAnsiTheme="minorHAnsi" w:cstheme="minorHAnsi"/>
          <w:bCs/>
          <w:sz w:val="22"/>
          <w:szCs w:val="22"/>
        </w:rPr>
        <w:t xml:space="preserve"> the</w:t>
      </w:r>
      <w:r w:rsidR="00547961" w:rsidRPr="00CD7D91">
        <w:rPr>
          <w:rFonts w:asciiTheme="minorHAnsi" w:hAnsiTheme="minorHAnsi" w:cstheme="minorHAnsi"/>
          <w:bCs/>
          <w:sz w:val="22"/>
          <w:szCs w:val="22"/>
        </w:rPr>
        <w:t xml:space="preserve"> </w:t>
      </w:r>
      <w:r>
        <w:rPr>
          <w:rFonts w:asciiTheme="minorHAnsi" w:hAnsiTheme="minorHAnsi" w:cstheme="minorHAnsi"/>
          <w:bCs/>
          <w:sz w:val="22"/>
          <w:szCs w:val="22"/>
        </w:rPr>
        <w:t>revisions</w:t>
      </w:r>
      <w:r w:rsidR="00547961" w:rsidRPr="00CD7D91">
        <w:rPr>
          <w:rFonts w:asciiTheme="minorHAnsi" w:hAnsiTheme="minorHAnsi" w:cstheme="minorHAnsi"/>
          <w:bCs/>
          <w:sz w:val="22"/>
          <w:szCs w:val="22"/>
        </w:rPr>
        <w:t xml:space="preserve"> to the proposed changes to the rule requested by </w:t>
      </w:r>
      <w:r>
        <w:rPr>
          <w:rFonts w:asciiTheme="minorHAnsi" w:hAnsiTheme="minorHAnsi" w:cstheme="minorHAnsi"/>
          <w:bCs/>
          <w:sz w:val="22"/>
          <w:szCs w:val="22"/>
        </w:rPr>
        <w:t>the Florida Home Builders Association (FHBA)</w:t>
      </w:r>
      <w:r w:rsidR="00547961" w:rsidRPr="00CD7D91">
        <w:rPr>
          <w:rFonts w:asciiTheme="minorHAnsi" w:hAnsiTheme="minorHAnsi" w:cstheme="minorHAnsi"/>
          <w:bCs/>
          <w:sz w:val="22"/>
          <w:szCs w:val="22"/>
        </w:rPr>
        <w:t>. The changes as provided in the file</w:t>
      </w:r>
      <w:r w:rsidR="00BC156F">
        <w:rPr>
          <w:rFonts w:asciiTheme="minorHAnsi" w:hAnsiTheme="minorHAnsi" w:cstheme="minorHAnsi"/>
          <w:bCs/>
          <w:sz w:val="22"/>
          <w:szCs w:val="22"/>
        </w:rPr>
        <w:t xml:space="preserve"> “6 Completed FAR Notice_2 001”:</w:t>
      </w:r>
      <w:r w:rsidR="00547961" w:rsidRPr="00CD7D91">
        <w:rPr>
          <w:rFonts w:asciiTheme="minorHAnsi" w:hAnsiTheme="minorHAnsi" w:cstheme="minorHAnsi"/>
          <w:bCs/>
          <w:sz w:val="22"/>
          <w:szCs w:val="22"/>
        </w:rPr>
        <w:t xml:space="preserve"> Red text indicates the suggested changes in the legislative format. Text shown both stricken and underlined indicate changes as proposed by the staff</w:t>
      </w:r>
      <w:r>
        <w:rPr>
          <w:rFonts w:asciiTheme="minorHAnsi" w:hAnsiTheme="minorHAnsi" w:cstheme="minorHAnsi"/>
          <w:bCs/>
          <w:sz w:val="22"/>
          <w:szCs w:val="22"/>
        </w:rPr>
        <w:t>’s</w:t>
      </w:r>
      <w:r w:rsidR="00547961" w:rsidRPr="00CD7D91">
        <w:rPr>
          <w:rFonts w:asciiTheme="minorHAnsi" w:hAnsiTheme="minorHAnsi" w:cstheme="minorHAnsi"/>
          <w:bCs/>
          <w:sz w:val="22"/>
          <w:szCs w:val="22"/>
        </w:rPr>
        <w:t xml:space="preserve"> provided version of the rule. New text will be underlined only. </w:t>
      </w:r>
    </w:p>
    <w:p w14:paraId="167BD160" w14:textId="77777777" w:rsidR="00330B69" w:rsidRPr="00CD7D91" w:rsidRDefault="00330B69" w:rsidP="00F14122">
      <w:pPr>
        <w:widowControl w:val="0"/>
        <w:tabs>
          <w:tab w:val="left" w:pos="360"/>
        </w:tabs>
        <w:overflowPunct w:val="0"/>
        <w:autoSpaceDE w:val="0"/>
        <w:autoSpaceDN w:val="0"/>
        <w:adjustRightInd w:val="0"/>
        <w:spacing w:before="240" w:after="240" w:line="260" w:lineRule="atLeast"/>
        <w:ind w:firstLine="360"/>
        <w:jc w:val="both"/>
        <w:textAlignment w:val="baseline"/>
        <w:outlineLvl w:val="1"/>
        <w:rPr>
          <w:b/>
          <w:noProof/>
          <w:color w:val="000000"/>
          <w:sz w:val="22"/>
          <w:szCs w:val="22"/>
        </w:rPr>
      </w:pPr>
      <w:r w:rsidRPr="00CD7D91">
        <w:rPr>
          <w:b/>
          <w:color w:val="000000"/>
          <w:sz w:val="22"/>
          <w:szCs w:val="22"/>
        </w:rPr>
        <w:t>61G20-2.001</w:t>
      </w:r>
      <w:r w:rsidRPr="00CD7D91">
        <w:rPr>
          <w:noProof/>
          <w:color w:val="000000"/>
          <w:sz w:val="22"/>
          <w:szCs w:val="22"/>
        </w:rPr>
        <w:t xml:space="preserve"> </w:t>
      </w:r>
      <w:r w:rsidRPr="00CD7D91">
        <w:rPr>
          <w:b/>
          <w:noProof/>
          <w:color w:val="000000"/>
          <w:sz w:val="22"/>
          <w:szCs w:val="22"/>
        </w:rPr>
        <w:t>Commission Organization and Operations.</w:t>
      </w:r>
    </w:p>
    <w:p w14:paraId="271BFD35" w14:textId="27C829F5" w:rsidR="00330B69" w:rsidRPr="00CD7D91" w:rsidRDefault="00330B69" w:rsidP="00330B69">
      <w:pPr>
        <w:widowControl w:val="0"/>
        <w:tabs>
          <w:tab w:val="left" w:pos="360"/>
        </w:tabs>
        <w:overflowPunct w:val="0"/>
        <w:autoSpaceDE w:val="0"/>
        <w:autoSpaceDN w:val="0"/>
        <w:adjustRightInd w:val="0"/>
        <w:spacing w:line="480" w:lineRule="auto"/>
        <w:ind w:firstLine="360"/>
        <w:jc w:val="both"/>
        <w:textAlignment w:val="baseline"/>
        <w:rPr>
          <w:noProof/>
          <w:color w:val="FF0000"/>
          <w:sz w:val="22"/>
          <w:szCs w:val="22"/>
        </w:rPr>
      </w:pPr>
      <w:r w:rsidRPr="00CD7D91">
        <w:rPr>
          <w:noProof/>
          <w:color w:val="000000"/>
          <w:sz w:val="22"/>
          <w:szCs w:val="22"/>
        </w:rPr>
        <w:t xml:space="preserve">(1) The Commission </w:t>
      </w:r>
      <w:r w:rsidRPr="00CD7D91">
        <w:rPr>
          <w:noProof/>
          <w:color w:val="000000"/>
          <w:sz w:val="22"/>
          <w:szCs w:val="22"/>
          <w:u w:val="single"/>
        </w:rPr>
        <w:t>shall be</w:t>
      </w:r>
      <w:r w:rsidRPr="00CD7D91">
        <w:rPr>
          <w:noProof/>
          <w:color w:val="000000"/>
          <w:sz w:val="22"/>
          <w:szCs w:val="22"/>
        </w:rPr>
        <w:t xml:space="preserve"> </w:t>
      </w:r>
      <w:r w:rsidRPr="00CD7D91">
        <w:rPr>
          <w:strike/>
          <w:noProof/>
          <w:color w:val="000000"/>
          <w:sz w:val="22"/>
          <w:szCs w:val="22"/>
        </w:rPr>
        <w:t>is</w:t>
      </w:r>
      <w:r w:rsidRPr="00CD7D91">
        <w:rPr>
          <w:noProof/>
          <w:color w:val="000000"/>
          <w:sz w:val="22"/>
          <w:szCs w:val="22"/>
        </w:rPr>
        <w:t xml:space="preserve"> headed by a Chairman who is </w:t>
      </w:r>
      <w:r w:rsidRPr="00CD7D91">
        <w:rPr>
          <w:noProof/>
          <w:color w:val="000000"/>
          <w:sz w:val="22"/>
          <w:szCs w:val="22"/>
          <w:u w:val="single"/>
        </w:rPr>
        <w:t>elected by the members of the Commission</w:t>
      </w:r>
      <w:r w:rsidRPr="00CD7D91">
        <w:rPr>
          <w:noProof/>
          <w:color w:val="000000"/>
          <w:sz w:val="22"/>
          <w:szCs w:val="22"/>
        </w:rPr>
        <w:t xml:space="preserve"> </w:t>
      </w:r>
      <w:r w:rsidRPr="00CD7D91">
        <w:rPr>
          <w:strike/>
          <w:noProof/>
          <w:color w:val="000000"/>
          <w:sz w:val="22"/>
          <w:szCs w:val="22"/>
        </w:rPr>
        <w:t>appointed by the Governor</w:t>
      </w:r>
      <w:r w:rsidRPr="00CD7D91">
        <w:rPr>
          <w:noProof/>
          <w:color w:val="000000"/>
          <w:sz w:val="22"/>
          <w:szCs w:val="22"/>
        </w:rPr>
        <w:t xml:space="preserve">.  </w:t>
      </w:r>
      <w:r w:rsidRPr="00CD7D91">
        <w:rPr>
          <w:noProof/>
          <w:color w:val="000000" w:themeColor="text1"/>
          <w:sz w:val="22"/>
          <w:szCs w:val="22"/>
          <w:u w:val="single"/>
        </w:rPr>
        <w:t>In order to qualify to serve as the Cha</w:t>
      </w:r>
      <w:bookmarkStart w:id="0" w:name="_GoBack"/>
      <w:bookmarkEnd w:id="0"/>
      <w:r w:rsidRPr="00CD7D91">
        <w:rPr>
          <w:noProof/>
          <w:color w:val="000000" w:themeColor="text1"/>
          <w:sz w:val="22"/>
          <w:szCs w:val="22"/>
          <w:u w:val="single"/>
        </w:rPr>
        <w:t xml:space="preserve">irman, a Commissioner must have served on the Commission for a minimum of </w:t>
      </w:r>
      <w:r w:rsidRPr="00CD7D91">
        <w:rPr>
          <w:strike/>
          <w:noProof/>
          <w:color w:val="FF0000"/>
          <w:sz w:val="22"/>
          <w:szCs w:val="22"/>
          <w:u w:val="single"/>
        </w:rPr>
        <w:t>three years</w:t>
      </w:r>
      <w:r w:rsidR="00D8498A" w:rsidRPr="00CD7D91">
        <w:rPr>
          <w:strike/>
          <w:noProof/>
          <w:color w:val="FF0000"/>
          <w:sz w:val="22"/>
          <w:szCs w:val="22"/>
          <w:u w:val="single"/>
        </w:rPr>
        <w:t xml:space="preserve"> </w:t>
      </w:r>
      <w:r w:rsidR="00D8498A" w:rsidRPr="00CD7D91">
        <w:rPr>
          <w:noProof/>
          <w:color w:val="FF0000"/>
          <w:sz w:val="22"/>
          <w:szCs w:val="22"/>
          <w:u w:val="single"/>
        </w:rPr>
        <w:t>one year</w:t>
      </w:r>
      <w:r w:rsidRPr="00CD7D91">
        <w:rPr>
          <w:noProof/>
          <w:color w:val="000000" w:themeColor="text1"/>
          <w:sz w:val="22"/>
          <w:szCs w:val="22"/>
          <w:u w:val="single"/>
        </w:rPr>
        <w:t xml:space="preserve">. In the event that no Commissioner has served on the Commission for a minimum of </w:t>
      </w:r>
      <w:r w:rsidRPr="00CD7D91">
        <w:rPr>
          <w:strike/>
          <w:noProof/>
          <w:color w:val="FF0000"/>
          <w:sz w:val="22"/>
          <w:szCs w:val="22"/>
          <w:u w:val="single"/>
        </w:rPr>
        <w:t>three years</w:t>
      </w:r>
      <w:r w:rsidR="00D8498A" w:rsidRPr="00CD7D91">
        <w:rPr>
          <w:noProof/>
          <w:color w:val="FF0000"/>
          <w:sz w:val="22"/>
          <w:szCs w:val="22"/>
          <w:u w:val="single"/>
        </w:rPr>
        <w:t xml:space="preserve"> one year</w:t>
      </w:r>
      <w:r w:rsidRPr="00CD7D91">
        <w:rPr>
          <w:noProof/>
          <w:color w:val="000000" w:themeColor="text1"/>
          <w:sz w:val="22"/>
          <w:szCs w:val="22"/>
          <w:u w:val="single"/>
        </w:rPr>
        <w:t>, all Commissioners shall qualify to serve as the Chairman.</w:t>
      </w:r>
      <w:r w:rsidRPr="00CD7D91">
        <w:rPr>
          <w:rFonts w:ascii="Arial" w:hAnsi="Arial"/>
          <w:noProof/>
          <w:color w:val="000000" w:themeColor="text1"/>
          <w:sz w:val="22"/>
          <w:szCs w:val="22"/>
          <w:u w:val="single"/>
        </w:rPr>
        <w:t xml:space="preserve"> </w:t>
      </w:r>
      <w:r w:rsidRPr="00CD7D91">
        <w:rPr>
          <w:noProof/>
          <w:color w:val="FF0000"/>
          <w:sz w:val="22"/>
          <w:szCs w:val="22"/>
          <w:u w:val="single"/>
        </w:rPr>
        <w:t>The first elected</w:t>
      </w:r>
      <w:r w:rsidRPr="00CD7D91">
        <w:rPr>
          <w:noProof/>
          <w:color w:val="000000"/>
          <w:sz w:val="22"/>
          <w:szCs w:val="22"/>
          <w:u w:val="single"/>
        </w:rPr>
        <w:t xml:space="preserve"> Chairman’s term shall run from the date </w:t>
      </w:r>
      <w:r w:rsidRPr="00CD7D91">
        <w:rPr>
          <w:strike/>
          <w:noProof/>
          <w:color w:val="000000"/>
          <w:sz w:val="22"/>
          <w:szCs w:val="22"/>
          <w:u w:val="single"/>
        </w:rPr>
        <w:t xml:space="preserve">that </w:t>
      </w:r>
      <w:r w:rsidRPr="00CD7D91">
        <w:rPr>
          <w:noProof/>
          <w:color w:val="FF0000"/>
          <w:sz w:val="22"/>
          <w:szCs w:val="22"/>
          <w:u w:val="single"/>
        </w:rPr>
        <w:t>of election until</w:t>
      </w:r>
      <w:r w:rsidRPr="00CD7D91">
        <w:rPr>
          <w:noProof/>
          <w:color w:val="000000"/>
          <w:sz w:val="22"/>
          <w:szCs w:val="22"/>
          <w:u w:val="single"/>
        </w:rPr>
        <w:t xml:space="preserve"> a new edition of the Florida Building Code becomes effective. </w:t>
      </w:r>
      <w:r w:rsidRPr="00CD7D91">
        <w:rPr>
          <w:strike/>
          <w:noProof/>
          <w:color w:val="FF0000"/>
          <w:sz w:val="22"/>
          <w:szCs w:val="22"/>
          <w:u w:val="single"/>
        </w:rPr>
        <w:t>until the subsequent edition of the Florida Building Code goes into effect.</w:t>
      </w:r>
      <w:r w:rsidRPr="00CD7D91">
        <w:rPr>
          <w:noProof/>
          <w:color w:val="FF0000"/>
          <w:sz w:val="22"/>
          <w:szCs w:val="22"/>
          <w:u w:val="single"/>
        </w:rPr>
        <w:t xml:space="preserve"> Future elections shall be held concurrent with the update </w:t>
      </w:r>
      <w:r w:rsidR="00547961" w:rsidRPr="00CD7D91">
        <w:rPr>
          <w:noProof/>
          <w:color w:val="FF0000"/>
          <w:sz w:val="22"/>
          <w:szCs w:val="22"/>
          <w:u w:val="single"/>
        </w:rPr>
        <w:t xml:space="preserve">of the code </w:t>
      </w:r>
      <w:r w:rsidRPr="00CD7D91">
        <w:rPr>
          <w:noProof/>
          <w:color w:val="FF0000"/>
          <w:sz w:val="22"/>
          <w:szCs w:val="22"/>
          <w:u w:val="single"/>
        </w:rPr>
        <w:t>to subsequent new editions.</w:t>
      </w:r>
    </w:p>
    <w:p w14:paraId="42A1B839" w14:textId="3FB2099B" w:rsidR="00547961" w:rsidRPr="00CD7D91" w:rsidRDefault="00330B69" w:rsidP="00330B69">
      <w:pPr>
        <w:widowControl w:val="0"/>
        <w:tabs>
          <w:tab w:val="left" w:pos="360"/>
        </w:tabs>
        <w:overflowPunct w:val="0"/>
        <w:autoSpaceDE w:val="0"/>
        <w:autoSpaceDN w:val="0"/>
        <w:adjustRightInd w:val="0"/>
        <w:spacing w:line="480" w:lineRule="auto"/>
        <w:ind w:firstLine="360"/>
        <w:jc w:val="both"/>
        <w:textAlignment w:val="baseline"/>
        <w:rPr>
          <w:noProof/>
          <w:color w:val="000000"/>
          <w:sz w:val="22"/>
          <w:szCs w:val="22"/>
        </w:rPr>
      </w:pPr>
      <w:r w:rsidRPr="00CD7D91">
        <w:rPr>
          <w:noProof/>
          <w:color w:val="000000"/>
          <w:sz w:val="22"/>
          <w:szCs w:val="22"/>
        </w:rPr>
        <w:t xml:space="preserve"> (2) </w:t>
      </w:r>
      <w:r w:rsidR="00547961" w:rsidRPr="00CD7D91">
        <w:rPr>
          <w:noProof/>
          <w:color w:val="000000"/>
          <w:sz w:val="22"/>
          <w:szCs w:val="22"/>
        </w:rPr>
        <w:t>No change.</w:t>
      </w:r>
    </w:p>
    <w:p w14:paraId="5BB4A9C4" w14:textId="40FC657B" w:rsidR="00547961" w:rsidRPr="00CD7D91" w:rsidRDefault="00330B69" w:rsidP="00547961">
      <w:pPr>
        <w:widowControl w:val="0"/>
        <w:tabs>
          <w:tab w:val="left" w:pos="360"/>
        </w:tabs>
        <w:overflowPunct w:val="0"/>
        <w:autoSpaceDE w:val="0"/>
        <w:autoSpaceDN w:val="0"/>
        <w:adjustRightInd w:val="0"/>
        <w:spacing w:line="480" w:lineRule="auto"/>
        <w:ind w:firstLine="360"/>
        <w:jc w:val="both"/>
        <w:textAlignment w:val="baseline"/>
        <w:rPr>
          <w:noProof/>
          <w:color w:val="000000"/>
          <w:sz w:val="22"/>
          <w:szCs w:val="22"/>
        </w:rPr>
      </w:pPr>
      <w:r w:rsidRPr="00CD7D91">
        <w:rPr>
          <w:noProof/>
          <w:color w:val="000000"/>
          <w:sz w:val="22"/>
          <w:szCs w:val="22"/>
        </w:rPr>
        <w:t xml:space="preserve"> </w:t>
      </w:r>
      <w:r w:rsidR="00547961" w:rsidRPr="00CD7D91">
        <w:rPr>
          <w:noProof/>
          <w:color w:val="000000"/>
          <w:sz w:val="22"/>
          <w:szCs w:val="22"/>
        </w:rPr>
        <w:t xml:space="preserve">(3) The Chairman </w:t>
      </w:r>
      <w:r w:rsidR="00547961" w:rsidRPr="00CD7D91">
        <w:rPr>
          <w:strike/>
          <w:noProof/>
          <w:color w:val="FF0000"/>
          <w:sz w:val="22"/>
          <w:szCs w:val="22"/>
        </w:rPr>
        <w:t>may</w:t>
      </w:r>
      <w:r w:rsidR="00547961" w:rsidRPr="00CD7D91">
        <w:rPr>
          <w:noProof/>
          <w:color w:val="000000"/>
          <w:sz w:val="22"/>
          <w:szCs w:val="22"/>
        </w:rPr>
        <w:t xml:space="preserve"> </w:t>
      </w:r>
      <w:r w:rsidR="00547961" w:rsidRPr="00CD7D91">
        <w:rPr>
          <w:noProof/>
          <w:color w:val="FF0000"/>
          <w:sz w:val="22"/>
          <w:szCs w:val="22"/>
          <w:u w:val="single"/>
        </w:rPr>
        <w:t>shall</w:t>
      </w:r>
      <w:r w:rsidR="00547961" w:rsidRPr="00CD7D91">
        <w:rPr>
          <w:noProof/>
          <w:color w:val="000000"/>
          <w:sz w:val="22"/>
          <w:szCs w:val="22"/>
        </w:rPr>
        <w:t xml:space="preserve"> appoint a vice-chairman to act in his absence and appoints the chairman for all Program Oversight, Technical Advisory and Ad Hoc Committees.</w:t>
      </w:r>
    </w:p>
    <w:p w14:paraId="28E4B581" w14:textId="77777777" w:rsidR="00330B69" w:rsidRPr="00CD7D91" w:rsidRDefault="00330B69" w:rsidP="00330B69">
      <w:pPr>
        <w:widowControl w:val="0"/>
        <w:tabs>
          <w:tab w:val="left" w:pos="360"/>
        </w:tabs>
        <w:overflowPunct w:val="0"/>
        <w:autoSpaceDE w:val="0"/>
        <w:autoSpaceDN w:val="0"/>
        <w:adjustRightInd w:val="0"/>
        <w:spacing w:line="480" w:lineRule="auto"/>
        <w:ind w:firstLine="360"/>
        <w:jc w:val="both"/>
        <w:textAlignment w:val="baseline"/>
        <w:rPr>
          <w:noProof/>
          <w:color w:val="000000"/>
          <w:sz w:val="22"/>
          <w:szCs w:val="22"/>
        </w:rPr>
      </w:pPr>
      <w:r w:rsidRPr="00CD7D91">
        <w:rPr>
          <w:noProof/>
          <w:color w:val="000000"/>
          <w:sz w:val="22"/>
          <w:szCs w:val="22"/>
        </w:rPr>
        <w:t xml:space="preserve">(4) Upon a vacancy in the chairmanship of 30 days, the duties of the Chairman shall devolve to the vice-chairman until a new Chairman is </w:t>
      </w:r>
      <w:r w:rsidRPr="00CD7D91">
        <w:rPr>
          <w:noProof/>
          <w:color w:val="000000"/>
          <w:sz w:val="22"/>
          <w:szCs w:val="22"/>
          <w:u w:val="single"/>
        </w:rPr>
        <w:t>elected</w:t>
      </w:r>
      <w:r w:rsidRPr="00CD7D91">
        <w:rPr>
          <w:noProof/>
          <w:color w:val="000000"/>
          <w:sz w:val="22"/>
          <w:szCs w:val="22"/>
        </w:rPr>
        <w:t xml:space="preserve"> </w:t>
      </w:r>
      <w:r w:rsidRPr="00CD7D91">
        <w:rPr>
          <w:strike/>
          <w:noProof/>
          <w:color w:val="000000"/>
          <w:sz w:val="22"/>
          <w:szCs w:val="22"/>
        </w:rPr>
        <w:t>appointed</w:t>
      </w:r>
      <w:r w:rsidRPr="00CD7D91">
        <w:rPr>
          <w:noProof/>
          <w:color w:val="000000"/>
          <w:sz w:val="22"/>
          <w:szCs w:val="22"/>
        </w:rPr>
        <w:t xml:space="preserve">. </w:t>
      </w:r>
      <w:r w:rsidRPr="00CD7D91">
        <w:rPr>
          <w:noProof/>
          <w:color w:val="000000"/>
          <w:sz w:val="22"/>
          <w:szCs w:val="22"/>
          <w:u w:val="single"/>
        </w:rPr>
        <w:t>The vice-chairman shall serve out the remainder of the Chairman’s term.</w:t>
      </w:r>
      <w:r w:rsidRPr="00CD7D91">
        <w:rPr>
          <w:noProof/>
          <w:color w:val="000000"/>
          <w:sz w:val="22"/>
          <w:szCs w:val="22"/>
        </w:rPr>
        <w:t xml:space="preserve"> Any appointments made by the vice-chairman are subject to the review and approval of the Commission. In the event there is no vice-chairman, the duties of the Chairman may be performed by the Commission until a new Chairman is </w:t>
      </w:r>
      <w:r w:rsidRPr="00CD7D91">
        <w:rPr>
          <w:noProof/>
          <w:color w:val="000000"/>
          <w:sz w:val="22"/>
          <w:szCs w:val="22"/>
          <w:u w:val="single"/>
        </w:rPr>
        <w:t>elected</w:t>
      </w:r>
      <w:r w:rsidRPr="00CD7D91">
        <w:rPr>
          <w:noProof/>
          <w:color w:val="000000"/>
          <w:sz w:val="22"/>
          <w:szCs w:val="22"/>
        </w:rPr>
        <w:t xml:space="preserve"> </w:t>
      </w:r>
      <w:r w:rsidRPr="00CD7D91">
        <w:rPr>
          <w:strike/>
          <w:noProof/>
          <w:color w:val="000000"/>
          <w:sz w:val="22"/>
          <w:szCs w:val="22"/>
        </w:rPr>
        <w:t>appointed</w:t>
      </w:r>
      <w:r w:rsidRPr="00CD7D91">
        <w:rPr>
          <w:noProof/>
          <w:color w:val="000000"/>
          <w:sz w:val="22"/>
          <w:szCs w:val="22"/>
        </w:rPr>
        <w:t>.</w:t>
      </w:r>
    </w:p>
    <w:p w14:paraId="6913EBCE" w14:textId="77777777" w:rsidR="00330B69" w:rsidRPr="00CD7D91" w:rsidRDefault="00330B69" w:rsidP="00330B69">
      <w:pPr>
        <w:widowControl w:val="0"/>
        <w:tabs>
          <w:tab w:val="left" w:pos="360"/>
        </w:tabs>
        <w:overflowPunct w:val="0"/>
        <w:autoSpaceDE w:val="0"/>
        <w:autoSpaceDN w:val="0"/>
        <w:adjustRightInd w:val="0"/>
        <w:spacing w:line="480" w:lineRule="auto"/>
        <w:ind w:firstLine="360"/>
        <w:jc w:val="both"/>
        <w:textAlignment w:val="baseline"/>
        <w:rPr>
          <w:noProof/>
          <w:color w:val="000000"/>
          <w:sz w:val="22"/>
          <w:szCs w:val="22"/>
        </w:rPr>
      </w:pPr>
      <w:r w:rsidRPr="00CD7D91">
        <w:rPr>
          <w:noProof/>
          <w:color w:val="000000"/>
          <w:sz w:val="22"/>
          <w:szCs w:val="22"/>
        </w:rPr>
        <w:lastRenderedPageBreak/>
        <w:t xml:space="preserve">(5) through (10) No change. </w:t>
      </w:r>
    </w:p>
    <w:p w14:paraId="3C4A24CA" w14:textId="77777777" w:rsidR="00330B69" w:rsidRPr="00CD7D91" w:rsidRDefault="00330B69" w:rsidP="00330B69">
      <w:pPr>
        <w:widowControl w:val="0"/>
        <w:tabs>
          <w:tab w:val="left" w:pos="360"/>
        </w:tabs>
        <w:overflowPunct w:val="0"/>
        <w:autoSpaceDE w:val="0"/>
        <w:autoSpaceDN w:val="0"/>
        <w:adjustRightInd w:val="0"/>
        <w:spacing w:line="480" w:lineRule="auto"/>
        <w:ind w:firstLine="360"/>
        <w:jc w:val="both"/>
        <w:textAlignment w:val="baseline"/>
        <w:rPr>
          <w:noProof/>
          <w:color w:val="000000"/>
          <w:sz w:val="22"/>
          <w:szCs w:val="22"/>
        </w:rPr>
      </w:pPr>
      <w:r w:rsidRPr="00CD7D91">
        <w:rPr>
          <w:noProof/>
          <w:color w:val="000000"/>
          <w:sz w:val="22"/>
          <w:szCs w:val="22"/>
        </w:rPr>
        <w:t xml:space="preserve">(11) The Commission and all of its Committees will utilize Robert’s Rules of Order to make and approve motions except as </w:t>
      </w:r>
      <w:r w:rsidRPr="00CD7D91">
        <w:rPr>
          <w:noProof/>
          <w:color w:val="000000"/>
          <w:sz w:val="22"/>
          <w:szCs w:val="22"/>
          <w:u w:val="single"/>
        </w:rPr>
        <w:t>otherwise</w:t>
      </w:r>
      <w:r w:rsidRPr="00CD7D91">
        <w:rPr>
          <w:noProof/>
          <w:color w:val="000000"/>
          <w:sz w:val="22"/>
          <w:szCs w:val="22"/>
        </w:rPr>
        <w:t xml:space="preserve"> provided </w:t>
      </w:r>
      <w:r w:rsidRPr="00CD7D91">
        <w:rPr>
          <w:noProof/>
          <w:color w:val="000000"/>
          <w:sz w:val="22"/>
          <w:szCs w:val="22"/>
          <w:u w:val="single"/>
        </w:rPr>
        <w:t>for</w:t>
      </w:r>
      <w:r w:rsidRPr="00CD7D91">
        <w:rPr>
          <w:noProof/>
          <w:color w:val="000000"/>
          <w:sz w:val="22"/>
          <w:szCs w:val="22"/>
        </w:rPr>
        <w:t xml:space="preserve"> in </w:t>
      </w:r>
      <w:r w:rsidRPr="00CD7D91">
        <w:rPr>
          <w:noProof/>
          <w:color w:val="000000"/>
          <w:sz w:val="22"/>
          <w:szCs w:val="22"/>
          <w:u w:val="single"/>
        </w:rPr>
        <w:t>this rule</w:t>
      </w:r>
      <w:r w:rsidRPr="00CD7D91">
        <w:rPr>
          <w:noProof/>
          <w:color w:val="000000"/>
          <w:sz w:val="22"/>
          <w:szCs w:val="22"/>
        </w:rPr>
        <w:t xml:space="preserve"> </w:t>
      </w:r>
      <w:r w:rsidRPr="00CD7D91">
        <w:rPr>
          <w:strike/>
          <w:noProof/>
          <w:color w:val="000000"/>
          <w:sz w:val="22"/>
          <w:szCs w:val="22"/>
        </w:rPr>
        <w:t>subsection (11)</w:t>
      </w:r>
      <w:r w:rsidRPr="00CD7D91">
        <w:rPr>
          <w:noProof/>
          <w:color w:val="000000"/>
          <w:sz w:val="22"/>
          <w:szCs w:val="22"/>
        </w:rPr>
        <w:t>.</w:t>
      </w:r>
    </w:p>
    <w:p w14:paraId="037222E4" w14:textId="77777777" w:rsidR="00330B69" w:rsidRPr="00CD7D91" w:rsidRDefault="00330B69" w:rsidP="00330B69">
      <w:pPr>
        <w:widowControl w:val="0"/>
        <w:tabs>
          <w:tab w:val="left" w:pos="360"/>
        </w:tabs>
        <w:overflowPunct w:val="0"/>
        <w:autoSpaceDE w:val="0"/>
        <w:autoSpaceDN w:val="0"/>
        <w:adjustRightInd w:val="0"/>
        <w:spacing w:line="480" w:lineRule="auto"/>
        <w:ind w:firstLine="360"/>
        <w:jc w:val="both"/>
        <w:textAlignment w:val="baseline"/>
        <w:rPr>
          <w:noProof/>
          <w:color w:val="000000"/>
          <w:sz w:val="22"/>
          <w:szCs w:val="22"/>
        </w:rPr>
      </w:pPr>
      <w:r w:rsidRPr="00CD7D91">
        <w:rPr>
          <w:noProof/>
          <w:color w:val="000000"/>
          <w:sz w:val="22"/>
          <w:szCs w:val="22"/>
        </w:rPr>
        <w:t>(12) No change.</w:t>
      </w:r>
    </w:p>
    <w:p w14:paraId="4CB13F92" w14:textId="5968D112" w:rsidR="00330B69" w:rsidRPr="00CD7D91" w:rsidRDefault="00330B69" w:rsidP="00330B69">
      <w:pPr>
        <w:widowControl w:val="0"/>
        <w:tabs>
          <w:tab w:val="left" w:pos="360"/>
        </w:tabs>
        <w:overflowPunct w:val="0"/>
        <w:autoSpaceDE w:val="0"/>
        <w:autoSpaceDN w:val="0"/>
        <w:adjustRightInd w:val="0"/>
        <w:spacing w:line="480" w:lineRule="auto"/>
        <w:ind w:firstLine="360"/>
        <w:jc w:val="both"/>
        <w:textAlignment w:val="baseline"/>
        <w:rPr>
          <w:noProof/>
          <w:color w:val="000000"/>
          <w:sz w:val="22"/>
          <w:szCs w:val="22"/>
        </w:rPr>
      </w:pPr>
      <w:r w:rsidRPr="00CD7D91">
        <w:rPr>
          <w:noProof/>
          <w:color w:val="000000"/>
          <w:sz w:val="22"/>
          <w:szCs w:val="22"/>
        </w:rPr>
        <w:t xml:space="preserve">(13) In all other matters, excepting procedural motions, </w:t>
      </w:r>
      <w:r w:rsidRPr="00CD7D91">
        <w:rPr>
          <w:strike/>
          <w:noProof/>
          <w:color w:val="FF0000"/>
          <w:sz w:val="22"/>
          <w:szCs w:val="22"/>
          <w:u w:val="single"/>
        </w:rPr>
        <w:t>the election of a Chairman,</w:t>
      </w:r>
      <w:r w:rsidRPr="00CD7D91">
        <w:rPr>
          <w:noProof/>
          <w:color w:val="000000"/>
          <w:sz w:val="22"/>
          <w:szCs w:val="22"/>
        </w:rPr>
        <w:t xml:space="preserve"> and votes on amendments to the Florida Building Code by Technical Advisory Committees, </w:t>
      </w:r>
      <w:r w:rsidR="00EF4DA2">
        <w:rPr>
          <w:noProof/>
          <w:color w:val="000000"/>
          <w:sz w:val="22"/>
          <w:szCs w:val="22"/>
        </w:rPr>
        <w:t>a 75 percent</w:t>
      </w:r>
      <w:r w:rsidRPr="00CD7D91">
        <w:rPr>
          <w:noProof/>
          <w:color w:val="000000"/>
          <w:sz w:val="22"/>
          <w:szCs w:val="22"/>
        </w:rPr>
        <w:t xml:space="preserve"> supermajority voting requirement will supersede the normal voting requirements used in Robert’s Rules of Order for decision making on all motions. In addition, the Commission and all of its Committees shall utilize their adopted meeting guidelines for conduct during meetings.</w:t>
      </w:r>
    </w:p>
    <w:p w14:paraId="46E0AD77" w14:textId="77777777" w:rsidR="00330B69" w:rsidRPr="00CD7D91" w:rsidRDefault="00330B69" w:rsidP="00330B69">
      <w:pPr>
        <w:widowControl w:val="0"/>
        <w:tabs>
          <w:tab w:val="left" w:pos="360"/>
        </w:tabs>
        <w:overflowPunct w:val="0"/>
        <w:autoSpaceDE w:val="0"/>
        <w:autoSpaceDN w:val="0"/>
        <w:adjustRightInd w:val="0"/>
        <w:spacing w:line="480" w:lineRule="auto"/>
        <w:ind w:firstLine="360"/>
        <w:jc w:val="both"/>
        <w:textAlignment w:val="baseline"/>
        <w:rPr>
          <w:noProof/>
          <w:color w:val="000000"/>
          <w:sz w:val="22"/>
          <w:szCs w:val="22"/>
        </w:rPr>
      </w:pPr>
      <w:r w:rsidRPr="00CD7D91">
        <w:rPr>
          <w:noProof/>
          <w:color w:val="000000"/>
          <w:sz w:val="22"/>
          <w:szCs w:val="22"/>
        </w:rPr>
        <w:t>(14) through (19) No change.</w:t>
      </w:r>
    </w:p>
    <w:p w14:paraId="0CB77ECA" w14:textId="77777777" w:rsidR="00330B69" w:rsidRPr="00CD7D91" w:rsidRDefault="00330B69">
      <w:pPr>
        <w:rPr>
          <w:rFonts w:ascii="Arial" w:hAnsi="Arial"/>
          <w:sz w:val="22"/>
          <w:szCs w:val="22"/>
        </w:rPr>
      </w:pPr>
    </w:p>
    <w:p w14:paraId="62FE14A5" w14:textId="77777777" w:rsidR="008925F3" w:rsidRPr="00CD7D91" w:rsidRDefault="008925F3">
      <w:pPr>
        <w:rPr>
          <w:rFonts w:ascii="Arial" w:hAnsi="Arial"/>
          <w:sz w:val="22"/>
          <w:szCs w:val="22"/>
        </w:rPr>
      </w:pPr>
    </w:p>
    <w:p w14:paraId="486AF6A7" w14:textId="77777777" w:rsidR="008925F3" w:rsidRPr="00CD7D91" w:rsidRDefault="008925F3">
      <w:pPr>
        <w:rPr>
          <w:rFonts w:ascii="Arial" w:hAnsi="Arial"/>
          <w:sz w:val="22"/>
          <w:szCs w:val="22"/>
        </w:rPr>
      </w:pPr>
    </w:p>
    <w:p w14:paraId="4A85300C" w14:textId="77777777" w:rsidR="009A5FFA" w:rsidRDefault="009A5FFA"/>
    <w:sectPr w:rsidR="009A5FFA" w:rsidSect="00547961">
      <w:footerReference w:type="default" r:id="rId6"/>
      <w:headerReference w:type="firs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6EE181" w14:textId="77777777" w:rsidR="00FC35DC" w:rsidRDefault="00FC35DC" w:rsidP="008925F3">
      <w:r>
        <w:separator/>
      </w:r>
    </w:p>
  </w:endnote>
  <w:endnote w:type="continuationSeparator" w:id="0">
    <w:p w14:paraId="47E9C04E" w14:textId="77777777" w:rsidR="00FC35DC" w:rsidRDefault="00FC35DC" w:rsidP="008925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1576409"/>
      <w:docPartObj>
        <w:docPartGallery w:val="Page Numbers (Top of Page)"/>
        <w:docPartUnique/>
      </w:docPartObj>
    </w:sdtPr>
    <w:sdtContent>
      <w:p w14:paraId="473818F4" w14:textId="77777777" w:rsidR="00CD7D91" w:rsidRDefault="00CD7D91" w:rsidP="00CD7D91">
        <w:pPr>
          <w:pStyle w:val="Head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EF4DA2">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F4DA2">
          <w:rPr>
            <w:b/>
            <w:bCs/>
            <w:noProof/>
          </w:rPr>
          <w:t>2</w:t>
        </w:r>
        <w:r>
          <w:rPr>
            <w:b/>
            <w:bCs/>
            <w:sz w:val="24"/>
            <w:szCs w:val="24"/>
          </w:rPr>
          <w:fldChar w:fldCharType="end"/>
        </w:r>
      </w:p>
    </w:sdtContent>
  </w:sdt>
  <w:p w14:paraId="7A091410" w14:textId="77777777" w:rsidR="00CD7D91" w:rsidRDefault="00CD7D9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5566934"/>
      <w:docPartObj>
        <w:docPartGallery w:val="Page Numbers (Top of Page)"/>
        <w:docPartUnique/>
      </w:docPartObj>
    </w:sdtPr>
    <w:sdtContent>
      <w:p w14:paraId="228D3AA8" w14:textId="77777777" w:rsidR="00CD7D91" w:rsidRDefault="00CD7D91" w:rsidP="00CD7D91">
        <w:pPr>
          <w:pStyle w:val="Head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BC156F">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BC156F">
          <w:rPr>
            <w:b/>
            <w:bCs/>
            <w:noProof/>
          </w:rPr>
          <w:t>2</w:t>
        </w:r>
        <w:r>
          <w:rPr>
            <w:b/>
            <w:bCs/>
            <w:sz w:val="24"/>
            <w:szCs w:val="24"/>
          </w:rPr>
          <w:fldChar w:fldCharType="end"/>
        </w:r>
      </w:p>
    </w:sdtContent>
  </w:sdt>
  <w:p w14:paraId="28FBF538" w14:textId="77777777" w:rsidR="00CD7D91" w:rsidRDefault="00CD7D9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79DCFE" w14:textId="77777777" w:rsidR="00FC35DC" w:rsidRDefault="00FC35DC" w:rsidP="008925F3">
      <w:r>
        <w:separator/>
      </w:r>
    </w:p>
  </w:footnote>
  <w:footnote w:type="continuationSeparator" w:id="0">
    <w:p w14:paraId="14B40740" w14:textId="77777777" w:rsidR="00FC35DC" w:rsidRDefault="00FC35DC" w:rsidP="008925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5AC396" w14:textId="51451C8B" w:rsidR="00547961" w:rsidRDefault="00CD7D91" w:rsidP="00CD7D91">
    <w:pPr>
      <w:pStyle w:val="Header"/>
      <w:jc w:val="right"/>
    </w:pPr>
    <w:r>
      <w:rPr>
        <w:noProof/>
      </w:rPr>
      <w:drawing>
        <wp:inline distT="0" distB="0" distL="0" distR="0" wp14:anchorId="6364E127" wp14:editId="301E7B26">
          <wp:extent cx="1476375" cy="361950"/>
          <wp:effectExtent l="0" t="0" r="9525" b="0"/>
          <wp:docPr id="1" name="Picture 1" descr="FHB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HBA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361950"/>
                  </a:xfrm>
                  <a:prstGeom prst="rect">
                    <a:avLst/>
                  </a:prstGeom>
                  <a:noFill/>
                  <a:ln>
                    <a:noFill/>
                  </a:ln>
                </pic:spPr>
              </pic:pic>
            </a:graphicData>
          </a:graphic>
        </wp:inline>
      </w:drawing>
    </w:r>
  </w:p>
  <w:p w14:paraId="376C3C86" w14:textId="4B4C881C" w:rsidR="00547961" w:rsidRDefault="00547961" w:rsidP="00CD7D91">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DQyNjc2NzI1MzczNrdQ0lEKTi0uzszPAykwrAUACNWOqiwAAAA="/>
    <w:docVar w:name="varAddNum" w:val="True"/>
    <w:docVar w:name="varCount" w:val="2"/>
    <w:docVar w:name="varDriveType" w:val="Fixed"/>
    <w:docVar w:name="varDupFolderPath" w:val="D:\Word Back Up\"/>
    <w:docVar w:name="varOS" w:val="10.0"/>
    <w:docVar w:name="varOverwrite" w:val="False"/>
    <w:docVar w:name="varPrefix" w:val="None"/>
    <w:docVar w:name="varPreText" w:val="Backup"/>
  </w:docVars>
  <w:rsids>
    <w:rsidRoot w:val="008925F3"/>
    <w:rsid w:val="00007234"/>
    <w:rsid w:val="00012619"/>
    <w:rsid w:val="000212CC"/>
    <w:rsid w:val="00065E65"/>
    <w:rsid w:val="000678EF"/>
    <w:rsid w:val="00072FDF"/>
    <w:rsid w:val="00077937"/>
    <w:rsid w:val="00085CE5"/>
    <w:rsid w:val="000A2CF5"/>
    <w:rsid w:val="000F35B1"/>
    <w:rsid w:val="00116437"/>
    <w:rsid w:val="001352DB"/>
    <w:rsid w:val="00166F2D"/>
    <w:rsid w:val="00181175"/>
    <w:rsid w:val="001A1EF2"/>
    <w:rsid w:val="001A2829"/>
    <w:rsid w:val="001B30E6"/>
    <w:rsid w:val="0021638A"/>
    <w:rsid w:val="00223A0E"/>
    <w:rsid w:val="00256DAC"/>
    <w:rsid w:val="00277241"/>
    <w:rsid w:val="00286620"/>
    <w:rsid w:val="002A7F89"/>
    <w:rsid w:val="002E36AD"/>
    <w:rsid w:val="002F0498"/>
    <w:rsid w:val="00325079"/>
    <w:rsid w:val="00330B69"/>
    <w:rsid w:val="00385EF8"/>
    <w:rsid w:val="00394308"/>
    <w:rsid w:val="003D451E"/>
    <w:rsid w:val="004120F5"/>
    <w:rsid w:val="00440212"/>
    <w:rsid w:val="00471044"/>
    <w:rsid w:val="00497481"/>
    <w:rsid w:val="004D571F"/>
    <w:rsid w:val="004E008E"/>
    <w:rsid w:val="00547961"/>
    <w:rsid w:val="00592FAC"/>
    <w:rsid w:val="005B484F"/>
    <w:rsid w:val="005E0E40"/>
    <w:rsid w:val="00613B6C"/>
    <w:rsid w:val="0067143D"/>
    <w:rsid w:val="0067347D"/>
    <w:rsid w:val="006A72ED"/>
    <w:rsid w:val="006B32A8"/>
    <w:rsid w:val="006D4FBF"/>
    <w:rsid w:val="006D5405"/>
    <w:rsid w:val="00757EB2"/>
    <w:rsid w:val="00796BA7"/>
    <w:rsid w:val="007A7C6C"/>
    <w:rsid w:val="0082681A"/>
    <w:rsid w:val="00850DBE"/>
    <w:rsid w:val="00880170"/>
    <w:rsid w:val="008925F3"/>
    <w:rsid w:val="008A5B66"/>
    <w:rsid w:val="008B01BC"/>
    <w:rsid w:val="008F462F"/>
    <w:rsid w:val="00901897"/>
    <w:rsid w:val="00913C4D"/>
    <w:rsid w:val="0094096B"/>
    <w:rsid w:val="00945D7F"/>
    <w:rsid w:val="00992A79"/>
    <w:rsid w:val="009A5FFA"/>
    <w:rsid w:val="009E1B8C"/>
    <w:rsid w:val="00A37DA8"/>
    <w:rsid w:val="00AE4092"/>
    <w:rsid w:val="00AE62F0"/>
    <w:rsid w:val="00B6191A"/>
    <w:rsid w:val="00B66909"/>
    <w:rsid w:val="00B704BF"/>
    <w:rsid w:val="00BA7334"/>
    <w:rsid w:val="00BC156F"/>
    <w:rsid w:val="00BD2E16"/>
    <w:rsid w:val="00BF2A91"/>
    <w:rsid w:val="00C24517"/>
    <w:rsid w:val="00C60063"/>
    <w:rsid w:val="00C6178A"/>
    <w:rsid w:val="00CD1060"/>
    <w:rsid w:val="00CD7D91"/>
    <w:rsid w:val="00CE004C"/>
    <w:rsid w:val="00CE0B6D"/>
    <w:rsid w:val="00CE6716"/>
    <w:rsid w:val="00CF534B"/>
    <w:rsid w:val="00D02744"/>
    <w:rsid w:val="00D32FB0"/>
    <w:rsid w:val="00D40363"/>
    <w:rsid w:val="00D70C53"/>
    <w:rsid w:val="00D8498A"/>
    <w:rsid w:val="00E14618"/>
    <w:rsid w:val="00E403F6"/>
    <w:rsid w:val="00E52B56"/>
    <w:rsid w:val="00E95E7A"/>
    <w:rsid w:val="00EB14C3"/>
    <w:rsid w:val="00EC64DE"/>
    <w:rsid w:val="00EE23DD"/>
    <w:rsid w:val="00EF4DA2"/>
    <w:rsid w:val="00F14122"/>
    <w:rsid w:val="00F71BE9"/>
    <w:rsid w:val="00FA64A6"/>
    <w:rsid w:val="00FC35DC"/>
    <w:rsid w:val="00FC79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705D67"/>
  <w15:docId w15:val="{F4132C54-9C10-473C-AA08-31F372A43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snapToGrid w:val="0"/>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snapToGrid/>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8925F3"/>
    <w:pPr>
      <w:widowControl w:val="0"/>
      <w:tabs>
        <w:tab w:val="center" w:pos="4320"/>
        <w:tab w:val="right" w:pos="8640"/>
      </w:tabs>
    </w:pPr>
    <w:rPr>
      <w:rFonts w:ascii="Lucida Sans" w:hAnsi="Lucida Sans"/>
      <w:snapToGrid w:val="0"/>
      <w:sz w:val="24"/>
    </w:rPr>
  </w:style>
  <w:style w:type="character" w:customStyle="1" w:styleId="FooterChar">
    <w:name w:val="Footer Char"/>
    <w:basedOn w:val="DefaultParagraphFont"/>
    <w:link w:val="Footer"/>
    <w:uiPriority w:val="99"/>
    <w:rsid w:val="008925F3"/>
    <w:rPr>
      <w:rFonts w:ascii="Lucida Sans" w:hAnsi="Lucida Sans"/>
      <w:sz w:val="24"/>
      <w:szCs w:val="20"/>
    </w:rPr>
  </w:style>
  <w:style w:type="paragraph" w:styleId="Header">
    <w:name w:val="header"/>
    <w:basedOn w:val="Normal"/>
    <w:link w:val="HeaderChar"/>
    <w:uiPriority w:val="99"/>
    <w:unhideWhenUsed/>
    <w:rsid w:val="008925F3"/>
    <w:pPr>
      <w:tabs>
        <w:tab w:val="center" w:pos="4680"/>
        <w:tab w:val="right" w:pos="9360"/>
      </w:tabs>
    </w:pPr>
  </w:style>
  <w:style w:type="character" w:customStyle="1" w:styleId="HeaderChar">
    <w:name w:val="Header Char"/>
    <w:basedOn w:val="DefaultParagraphFont"/>
    <w:link w:val="Header"/>
    <w:uiPriority w:val="99"/>
    <w:rsid w:val="008925F3"/>
    <w:rPr>
      <w:rFonts w:ascii="Times New Roman" w:hAnsi="Times New Roman"/>
      <w:snapToGrid/>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777278">
      <w:bodyDiv w:val="1"/>
      <w:marLeft w:val="0"/>
      <w:marRight w:val="0"/>
      <w:marTop w:val="0"/>
      <w:marBottom w:val="0"/>
      <w:divBdr>
        <w:top w:val="none" w:sz="0" w:space="0" w:color="auto"/>
        <w:left w:val="none" w:sz="0" w:space="0" w:color="auto"/>
        <w:bottom w:val="none" w:sz="0" w:space="0" w:color="auto"/>
        <w:right w:val="none" w:sz="0" w:space="0" w:color="auto"/>
      </w:divBdr>
    </w:div>
    <w:div w:id="1076242128">
      <w:bodyDiv w:val="1"/>
      <w:marLeft w:val="0"/>
      <w:marRight w:val="0"/>
      <w:marTop w:val="0"/>
      <w:marBottom w:val="0"/>
      <w:divBdr>
        <w:top w:val="none" w:sz="0" w:space="0" w:color="auto"/>
        <w:left w:val="none" w:sz="0" w:space="0" w:color="auto"/>
        <w:bottom w:val="none" w:sz="0" w:space="0" w:color="auto"/>
        <w:right w:val="none" w:sz="0" w:space="0" w:color="auto"/>
      </w:divBdr>
    </w:div>
    <w:div w:id="1967736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424</Words>
  <Characters>2421</Characters>
  <Application>Microsoft Office Word</Application>
  <DocSecurity>0</DocSecurity>
  <Lines>20</Lines>
  <Paragraphs>5</Paragraphs>
  <ScaleCrop>false</ScaleCrop>
  <Company/>
  <LinksUpToDate>false</LinksUpToDate>
  <CharactersWithSpaces>2840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JDBCS Memo</dc:title>
  <dc:creator>Joe Belcher</dc:creator>
  <cp:lastModifiedBy>Dane Bennett</cp:lastModifiedBy>
  <cp:revision>12</cp:revision>
  <dcterms:created xsi:type="dcterms:W3CDTF">2020-09-15T22:23:00Z</dcterms:created>
  <dcterms:modified xsi:type="dcterms:W3CDTF">2020-09-24T15:33:00Z</dcterms:modified>
</cp:coreProperties>
</file>