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50" w:rsidRDefault="00765550" w:rsidP="0059365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561EE" w:rsidRPr="00A74A38" w:rsidRDefault="0059365F" w:rsidP="0059365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4A38">
        <w:rPr>
          <w:rFonts w:ascii="Times New Roman" w:hAnsi="Times New Roman"/>
          <w:b/>
          <w:sz w:val="24"/>
          <w:szCs w:val="24"/>
          <w:u w:val="single"/>
        </w:rPr>
        <w:t>GROUNDS FOR APPROVAL</w:t>
      </w:r>
    </w:p>
    <w:p w:rsidR="007B6E70" w:rsidRDefault="007B6E70" w:rsidP="006916D4">
      <w:pPr>
        <w:rPr>
          <w:rFonts w:ascii="Times New Roman" w:hAnsi="Times New Roman"/>
          <w:sz w:val="24"/>
          <w:szCs w:val="24"/>
        </w:rPr>
      </w:pPr>
    </w:p>
    <w:p w:rsidR="007B6E70" w:rsidRDefault="007B6E70" w:rsidP="007B6E7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9365F">
        <w:rPr>
          <w:rFonts w:ascii="Times New Roman" w:hAnsi="Times New Roman"/>
          <w:b/>
          <w:sz w:val="24"/>
          <w:szCs w:val="24"/>
        </w:rPr>
        <w:t xml:space="preserve">Economic Hardship </w:t>
      </w:r>
    </w:p>
    <w:p w:rsidR="000B376F" w:rsidRPr="0059365F" w:rsidRDefault="000B376F" w:rsidP="000B376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7B6E70" w:rsidRDefault="008B437F" w:rsidP="007B6E70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the c</w:t>
      </w:r>
      <w:r w:rsidR="007B6E70">
        <w:rPr>
          <w:rFonts w:ascii="Times New Roman" w:hAnsi="Times New Roman"/>
          <w:sz w:val="24"/>
          <w:szCs w:val="24"/>
        </w:rPr>
        <w:t>ost of provid</w:t>
      </w:r>
      <w:r w:rsidR="000B376F">
        <w:rPr>
          <w:rFonts w:ascii="Times New Roman" w:hAnsi="Times New Roman"/>
          <w:sz w:val="24"/>
          <w:szCs w:val="24"/>
        </w:rPr>
        <w:t>ing vertical accessibility meet or exceed</w:t>
      </w:r>
      <w:r w:rsidR="007B6E70">
        <w:rPr>
          <w:rFonts w:ascii="Times New Roman" w:hAnsi="Times New Roman"/>
          <w:sz w:val="24"/>
          <w:szCs w:val="24"/>
        </w:rPr>
        <w:t xml:space="preserve"> 20% of the cost of the alteratio</w:t>
      </w:r>
      <w:r>
        <w:rPr>
          <w:rFonts w:ascii="Times New Roman" w:hAnsi="Times New Roman"/>
          <w:sz w:val="24"/>
          <w:szCs w:val="24"/>
        </w:rPr>
        <w:t>n to the primary function area?</w:t>
      </w:r>
    </w:p>
    <w:p w:rsidR="0059365F" w:rsidRDefault="0059365F" w:rsidP="0059365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1E6F57" w:rsidRDefault="000B376F" w:rsidP="007B6E70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20% threshold is met, the waiver SHALL be granted. </w:t>
      </w:r>
    </w:p>
    <w:p w:rsidR="0059365F" w:rsidRPr="0059365F" w:rsidRDefault="0059365F" w:rsidP="0059365F">
      <w:pPr>
        <w:rPr>
          <w:rFonts w:ascii="Times New Roman" w:hAnsi="Times New Roman"/>
          <w:sz w:val="24"/>
          <w:szCs w:val="24"/>
        </w:rPr>
      </w:pPr>
    </w:p>
    <w:p w:rsidR="0059365F" w:rsidRDefault="000B376F" w:rsidP="007B6E70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not apply to new construction.</w:t>
      </w:r>
    </w:p>
    <w:p w:rsidR="000B376F" w:rsidRPr="000B376F" w:rsidRDefault="000B376F" w:rsidP="000B376F">
      <w:pPr>
        <w:rPr>
          <w:rFonts w:ascii="Times New Roman" w:hAnsi="Times New Roman"/>
          <w:sz w:val="24"/>
          <w:szCs w:val="24"/>
        </w:rPr>
      </w:pPr>
    </w:p>
    <w:p w:rsidR="0059365F" w:rsidRDefault="0059365F" w:rsidP="0059365F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Fit-outs</w:t>
      </w:r>
      <w:r w:rsidR="00CD75C9">
        <w:rPr>
          <w:rFonts w:ascii="Times New Roman" w:hAnsi="Times New Roman"/>
          <w:sz w:val="24"/>
          <w:szCs w:val="24"/>
        </w:rPr>
        <w:t>/Build-outs</w:t>
      </w:r>
      <w:r>
        <w:rPr>
          <w:rFonts w:ascii="Times New Roman" w:hAnsi="Times New Roman"/>
          <w:sz w:val="24"/>
          <w:szCs w:val="24"/>
        </w:rPr>
        <w:t xml:space="preserve"> are considered new construction</w:t>
      </w:r>
    </w:p>
    <w:p w:rsidR="0059365F" w:rsidRPr="0059365F" w:rsidRDefault="0059365F" w:rsidP="0059365F">
      <w:pPr>
        <w:rPr>
          <w:rFonts w:ascii="Times New Roman" w:hAnsi="Times New Roman"/>
          <w:sz w:val="24"/>
          <w:szCs w:val="24"/>
        </w:rPr>
      </w:pPr>
    </w:p>
    <w:p w:rsidR="007B6E70" w:rsidRDefault="007B6E70" w:rsidP="007B6E7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9365F">
        <w:rPr>
          <w:rFonts w:ascii="Times New Roman" w:hAnsi="Times New Roman"/>
          <w:b/>
          <w:sz w:val="24"/>
          <w:szCs w:val="24"/>
        </w:rPr>
        <w:t xml:space="preserve">Historic Nature </w:t>
      </w:r>
    </w:p>
    <w:p w:rsidR="000B376F" w:rsidRPr="0059365F" w:rsidRDefault="000B376F" w:rsidP="000B376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7B6E70" w:rsidRDefault="008B437F" w:rsidP="007B6E70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the applicant provided documentation of the historic significance of the building?</w:t>
      </w:r>
    </w:p>
    <w:p w:rsidR="000B376F" w:rsidRDefault="000B376F" w:rsidP="000B376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0B376F" w:rsidRDefault="000B376F" w:rsidP="007B6E70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the historic </w:t>
      </w:r>
      <w:r w:rsidR="0067643A">
        <w:rPr>
          <w:rFonts w:ascii="Times New Roman" w:hAnsi="Times New Roman"/>
          <w:sz w:val="24"/>
          <w:szCs w:val="24"/>
        </w:rPr>
        <w:t>significance of the structure be</w:t>
      </w:r>
      <w:r>
        <w:rPr>
          <w:rFonts w:ascii="Times New Roman" w:hAnsi="Times New Roman"/>
          <w:sz w:val="24"/>
          <w:szCs w:val="24"/>
        </w:rPr>
        <w:t xml:space="preserve"> negatively impacted by the alterations applicant would have to make to provide accessibility?</w:t>
      </w:r>
    </w:p>
    <w:p w:rsidR="000B376F" w:rsidRDefault="000B376F" w:rsidP="000B376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8B437F" w:rsidRDefault="00C041A6" w:rsidP="007B6E70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be</w:t>
      </w:r>
      <w:r w:rsidR="008B437F">
        <w:rPr>
          <w:rFonts w:ascii="Times New Roman" w:hAnsi="Times New Roman"/>
          <w:sz w:val="24"/>
          <w:szCs w:val="24"/>
        </w:rPr>
        <w:t xml:space="preserve"> combined with Technical Infeasibility or Economic Hardship </w:t>
      </w:r>
    </w:p>
    <w:p w:rsidR="0059365F" w:rsidRPr="0059365F" w:rsidRDefault="0059365F" w:rsidP="0059365F">
      <w:pPr>
        <w:rPr>
          <w:rFonts w:ascii="Times New Roman" w:hAnsi="Times New Roman"/>
          <w:sz w:val="24"/>
          <w:szCs w:val="24"/>
        </w:rPr>
      </w:pPr>
    </w:p>
    <w:p w:rsidR="007B6E70" w:rsidRDefault="007B6E70" w:rsidP="007B6E7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9365F">
        <w:rPr>
          <w:rFonts w:ascii="Times New Roman" w:hAnsi="Times New Roman"/>
          <w:b/>
          <w:sz w:val="24"/>
          <w:szCs w:val="24"/>
        </w:rPr>
        <w:t xml:space="preserve">Technical Infeasibility </w:t>
      </w:r>
    </w:p>
    <w:p w:rsidR="000B376F" w:rsidRPr="0059365F" w:rsidRDefault="000B376F" w:rsidP="000B376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B437F" w:rsidRDefault="001E6F57" w:rsidP="008B437F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 structure built in a way that would</w:t>
      </w:r>
      <w:r w:rsidR="0067643A">
        <w:rPr>
          <w:rFonts w:ascii="Times New Roman" w:hAnsi="Times New Roman"/>
          <w:sz w:val="24"/>
          <w:szCs w:val="24"/>
        </w:rPr>
        <w:t xml:space="preserve"> otherwise</w:t>
      </w:r>
      <w:r>
        <w:rPr>
          <w:rFonts w:ascii="Times New Roman" w:hAnsi="Times New Roman"/>
          <w:sz w:val="24"/>
          <w:szCs w:val="24"/>
        </w:rPr>
        <w:t xml:space="preserve"> place unnecessary, unreasonable, or extreme hardship on the applicant, if they were required to provide accessibility?</w:t>
      </w:r>
    </w:p>
    <w:p w:rsidR="00A74A38" w:rsidRDefault="00A74A38" w:rsidP="00A74A38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A74A38" w:rsidRDefault="00A74A38" w:rsidP="00A74A38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the applicant provided comments from a licensed design professional?</w:t>
      </w:r>
    </w:p>
    <w:p w:rsidR="00A74A38" w:rsidRDefault="00A74A38" w:rsidP="00A74A38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:rsidR="00C041A6" w:rsidRDefault="001E6F57" w:rsidP="001E6F57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Would have to rebuild, demolish,</w:t>
      </w:r>
      <w:r w:rsidR="00DB343F">
        <w:rPr>
          <w:rFonts w:ascii="Times New Roman" w:hAnsi="Times New Roman"/>
          <w:sz w:val="24"/>
          <w:szCs w:val="24"/>
        </w:rPr>
        <w:t xml:space="preserve"> encroach on property lines,</w:t>
      </w:r>
      <w:r>
        <w:rPr>
          <w:rFonts w:ascii="Times New Roman" w:hAnsi="Times New Roman"/>
          <w:sz w:val="24"/>
          <w:szCs w:val="24"/>
        </w:rPr>
        <w:t xml:space="preserve"> etc</w:t>
      </w:r>
      <w:r w:rsidR="00CD75C9">
        <w:rPr>
          <w:rFonts w:ascii="Times New Roman" w:hAnsi="Times New Roman"/>
          <w:sz w:val="24"/>
          <w:szCs w:val="24"/>
        </w:rPr>
        <w:t>.</w:t>
      </w:r>
    </w:p>
    <w:p w:rsidR="00C041A6" w:rsidRDefault="00C041A6" w:rsidP="00C041A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536795" w:rsidRDefault="00536795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6795" w:rsidRDefault="00536795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6795" w:rsidRDefault="00536795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6795" w:rsidRDefault="00536795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D6702" w:rsidRDefault="003D6702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7643A" w:rsidRDefault="0067643A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D6702" w:rsidRDefault="003D6702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D6702" w:rsidRDefault="003D6702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D6702" w:rsidRDefault="003D6702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D75C9" w:rsidRDefault="00CD75C9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96C89" w:rsidRDefault="003F6560" w:rsidP="00E36F8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765550" w:rsidRPr="00A74A38" w:rsidRDefault="000F337A" w:rsidP="00C72D2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37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2150 Park Ave Suite Hotel</w:t>
      </w:r>
      <w:r w:rsidR="00765550" w:rsidRPr="00A74A38">
        <w:rPr>
          <w:rFonts w:ascii="Times New Roman" w:hAnsi="Times New Roman"/>
          <w:b/>
          <w:bCs/>
          <w:sz w:val="24"/>
          <w:szCs w:val="24"/>
          <w:u w:val="single"/>
        </w:rPr>
        <w:t xml:space="preserve"> - WAV #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146</w:t>
      </w:r>
    </w:p>
    <w:p w:rsidR="00376568" w:rsidRPr="00891A90" w:rsidRDefault="00376568" w:rsidP="0076555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765550" w:rsidRDefault="00765550" w:rsidP="00891A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b/>
          <w:bCs/>
          <w:sz w:val="24"/>
          <w:szCs w:val="24"/>
        </w:rPr>
        <w:t xml:space="preserve">Issue: </w:t>
      </w:r>
      <w:r w:rsidR="009564B0">
        <w:rPr>
          <w:rFonts w:ascii="Times New Roman" w:hAnsi="Times New Roman"/>
          <w:sz w:val="24"/>
          <w:szCs w:val="24"/>
        </w:rPr>
        <w:t>V</w:t>
      </w:r>
      <w:r w:rsidRPr="00765550">
        <w:rPr>
          <w:rFonts w:ascii="Times New Roman" w:hAnsi="Times New Roman"/>
          <w:sz w:val="24"/>
          <w:szCs w:val="24"/>
        </w:rPr>
        <w:t xml:space="preserve">ertical accessibility to the </w:t>
      </w:r>
      <w:r w:rsidR="009B6AEB">
        <w:rPr>
          <w:rFonts w:ascii="Times New Roman" w:hAnsi="Times New Roman"/>
          <w:sz w:val="24"/>
          <w:szCs w:val="24"/>
        </w:rPr>
        <w:t>second floor</w:t>
      </w:r>
      <w:r w:rsidRPr="00765550">
        <w:rPr>
          <w:rFonts w:ascii="Times New Roman" w:hAnsi="Times New Roman"/>
          <w:sz w:val="24"/>
          <w:szCs w:val="24"/>
        </w:rPr>
        <w:t>.</w:t>
      </w:r>
      <w:r w:rsidR="00C72D23">
        <w:rPr>
          <w:rFonts w:ascii="Times New Roman" w:hAnsi="Times New Roman"/>
          <w:sz w:val="24"/>
          <w:szCs w:val="24"/>
        </w:rPr>
        <w:t xml:space="preserve"> </w:t>
      </w:r>
    </w:p>
    <w:p w:rsidR="009564B0" w:rsidRDefault="009564B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564B0" w:rsidRDefault="00765550" w:rsidP="00891A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01F9">
        <w:rPr>
          <w:rFonts w:ascii="Times New Roman" w:hAnsi="Times New Roman"/>
          <w:b/>
          <w:sz w:val="24"/>
          <w:szCs w:val="24"/>
        </w:rPr>
        <w:t>Project Type:</w:t>
      </w:r>
      <w:r w:rsidR="00F501F9">
        <w:rPr>
          <w:rFonts w:ascii="Times New Roman" w:hAnsi="Times New Roman"/>
          <w:b/>
          <w:sz w:val="24"/>
          <w:szCs w:val="24"/>
        </w:rPr>
        <w:t xml:space="preserve"> </w:t>
      </w:r>
      <w:r w:rsidR="000F337A" w:rsidRPr="000F337A">
        <w:rPr>
          <w:rFonts w:ascii="Times New Roman" w:hAnsi="Times New Roman"/>
          <w:sz w:val="24"/>
          <w:szCs w:val="24"/>
        </w:rPr>
        <w:t>Alteration to an existing building or facility</w:t>
      </w:r>
    </w:p>
    <w:p w:rsidR="00765550" w:rsidRPr="00F501F9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E3C52" w:rsidRDefault="00765550" w:rsidP="00891A9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765550">
        <w:rPr>
          <w:rFonts w:ascii="Times New Roman" w:hAnsi="Times New Roman"/>
          <w:b/>
          <w:bCs/>
          <w:sz w:val="24"/>
          <w:szCs w:val="24"/>
        </w:rPr>
        <w:t>Project Progress:</w:t>
      </w:r>
      <w:r w:rsidR="00F501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5D59" w:rsidRPr="00FD5D59">
        <w:rPr>
          <w:rFonts w:ascii="Times New Roman" w:hAnsi="Times New Roman"/>
          <w:bCs/>
          <w:sz w:val="24"/>
          <w:szCs w:val="24"/>
        </w:rPr>
        <w:t>Under Design</w:t>
      </w:r>
      <w:r w:rsidR="00F501F9">
        <w:rPr>
          <w:rFonts w:ascii="Times New Roman" w:hAnsi="Times New Roman"/>
          <w:bCs/>
          <w:sz w:val="24"/>
          <w:szCs w:val="24"/>
        </w:rPr>
        <w:t xml:space="preserve"> </w:t>
      </w:r>
    </w:p>
    <w:p w:rsidR="00331CE5" w:rsidRDefault="00331CE5" w:rsidP="00814550">
      <w:pPr>
        <w:autoSpaceDE w:val="0"/>
        <w:autoSpaceDN w:val="0"/>
        <w:adjustRightInd w:val="0"/>
        <w:ind w:firstLine="720"/>
        <w:rPr>
          <w:rFonts w:ascii="Times New Roman" w:hAnsi="Times New Roman"/>
          <w:bCs/>
          <w:sz w:val="24"/>
          <w:szCs w:val="24"/>
        </w:rPr>
      </w:pPr>
    </w:p>
    <w:p w:rsidR="00331CE5" w:rsidRPr="00E36F87" w:rsidRDefault="00331CE5" w:rsidP="00891A9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Compliance estimate + Amount spent on accessible features: </w:t>
      </w:r>
      <w:r>
        <w:rPr>
          <w:rFonts w:ascii="Times New Roman" w:hAnsi="Times New Roman"/>
          <w:bCs/>
          <w:sz w:val="24"/>
          <w:szCs w:val="24"/>
        </w:rPr>
        <w:t>$</w:t>
      </w:r>
      <w:r w:rsidR="00F87CB1">
        <w:rPr>
          <w:rFonts w:ascii="Times New Roman" w:hAnsi="Times New Roman"/>
          <w:bCs/>
          <w:sz w:val="24"/>
          <w:szCs w:val="24"/>
        </w:rPr>
        <w:t>238,200.00</w:t>
      </w:r>
    </w:p>
    <w:p w:rsidR="009564B0" w:rsidRPr="00F501F9" w:rsidRDefault="009564B0" w:rsidP="0076555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765550" w:rsidRDefault="00765550" w:rsidP="00891A9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Project</w:t>
      </w:r>
      <w:r w:rsidR="009564B0">
        <w:rPr>
          <w:rFonts w:ascii="Times New Roman" w:hAnsi="Times New Roman"/>
          <w:b/>
          <w:bCs/>
          <w:sz w:val="24"/>
          <w:szCs w:val="24"/>
        </w:rPr>
        <w:t xml:space="preserve"> Construction Cost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64B0">
        <w:rPr>
          <w:rFonts w:ascii="Times New Roman" w:hAnsi="Times New Roman"/>
          <w:b/>
          <w:bCs/>
          <w:sz w:val="24"/>
          <w:szCs w:val="24"/>
        </w:rPr>
        <w:t xml:space="preserve">+ Construction </w:t>
      </w:r>
      <w:r w:rsidR="00F501F9">
        <w:rPr>
          <w:rFonts w:ascii="Times New Roman" w:hAnsi="Times New Roman"/>
          <w:b/>
          <w:bCs/>
          <w:sz w:val="24"/>
          <w:szCs w:val="24"/>
        </w:rPr>
        <w:t>Cost</w:t>
      </w:r>
      <w:r w:rsidR="009564B0">
        <w:rPr>
          <w:rFonts w:ascii="Times New Roman" w:hAnsi="Times New Roman"/>
          <w:b/>
          <w:bCs/>
          <w:sz w:val="24"/>
          <w:szCs w:val="24"/>
        </w:rPr>
        <w:t xml:space="preserve"> Over Past 3 Years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501F9" w:rsidRPr="00F501F9">
        <w:rPr>
          <w:rFonts w:ascii="Times New Roman" w:hAnsi="Times New Roman"/>
          <w:bCs/>
          <w:sz w:val="24"/>
          <w:szCs w:val="24"/>
        </w:rPr>
        <w:t>$</w:t>
      </w:r>
      <w:r w:rsidR="00D678AF" w:rsidRPr="00D678AF">
        <w:rPr>
          <w:rFonts w:ascii="Times New Roman" w:hAnsi="Times New Roman"/>
          <w:bCs/>
          <w:sz w:val="24"/>
          <w:szCs w:val="24"/>
        </w:rPr>
        <w:t>423,840</w:t>
      </w:r>
      <w:r w:rsidR="00CD19E6">
        <w:rPr>
          <w:rFonts w:ascii="Times New Roman" w:hAnsi="Times New Roman"/>
          <w:bCs/>
          <w:sz w:val="24"/>
          <w:szCs w:val="24"/>
        </w:rPr>
        <w:t>.00</w:t>
      </w:r>
    </w:p>
    <w:p w:rsid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F87CB1" w:rsidRDefault="00F87CB1" w:rsidP="00F87CB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Economic Hardship Threshold:</w:t>
      </w:r>
    </w:p>
    <w:p w:rsidR="00F87CB1" w:rsidRDefault="00F87CB1" w:rsidP="00F87CB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F87CB1" w:rsidRDefault="003E5E24" w:rsidP="00F87CB1">
      <w:pPr>
        <w:autoSpaceDE w:val="0"/>
        <w:autoSpaceDN w:val="0"/>
        <w:adjustRightInd w:val="0"/>
        <w:ind w:left="2880" w:firstLine="720"/>
        <w:rPr>
          <w:rFonts w:ascii="Times New Roman" w:hAnsi="Times New Roman"/>
          <w:b/>
          <w:bCs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238,200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423,840</m:t>
            </m:r>
          </m:den>
        </m:f>
      </m:oMath>
      <w:r w:rsidR="00F87CB1">
        <w:rPr>
          <w:rFonts w:ascii="Times New Roman" w:hAnsi="Times New Roman"/>
          <w:b/>
          <w:bCs/>
          <w:sz w:val="24"/>
          <w:szCs w:val="24"/>
        </w:rPr>
        <w:t xml:space="preserve">  = 5</w:t>
      </w:r>
      <w:r w:rsidR="00D678AF">
        <w:rPr>
          <w:rFonts w:ascii="Times New Roman" w:hAnsi="Times New Roman"/>
          <w:b/>
          <w:bCs/>
          <w:sz w:val="24"/>
          <w:szCs w:val="24"/>
        </w:rPr>
        <w:t>6</w:t>
      </w:r>
      <w:r w:rsidR="00F87CB1">
        <w:rPr>
          <w:rFonts w:ascii="Times New Roman" w:hAnsi="Times New Roman"/>
          <w:b/>
          <w:bCs/>
          <w:sz w:val="24"/>
          <w:szCs w:val="24"/>
        </w:rPr>
        <w:t>%</w:t>
      </w:r>
    </w:p>
    <w:p w:rsidR="00E36F87" w:rsidRDefault="00E36F87" w:rsidP="0076555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72D23" w:rsidRDefault="00C72D23" w:rsidP="0076555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76568" w:rsidRDefault="00765550" w:rsidP="0076555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65550">
        <w:rPr>
          <w:rFonts w:ascii="Times New Roman" w:hAnsi="Times New Roman"/>
          <w:b/>
          <w:bCs/>
          <w:sz w:val="24"/>
          <w:szCs w:val="24"/>
        </w:rPr>
        <w:t xml:space="preserve">Analysis: </w:t>
      </w:r>
    </w:p>
    <w:p w:rsidR="00BE3C52" w:rsidRDefault="00FD5D59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The applicant is requesting a waiver from providing vertical accessibility to </w:t>
      </w:r>
      <w:r w:rsidR="00CC4DAB">
        <w:rPr>
          <w:rFonts w:cs="Calibri"/>
        </w:rPr>
        <w:t xml:space="preserve">the second floor </w:t>
      </w:r>
      <w:r>
        <w:rPr>
          <w:rFonts w:cs="Calibri"/>
        </w:rPr>
        <w:t>of a</w:t>
      </w:r>
      <w:r w:rsidR="00CC4DAB">
        <w:rPr>
          <w:rFonts w:cs="Calibri"/>
        </w:rPr>
        <w:t xml:space="preserve"> </w:t>
      </w:r>
      <w:r w:rsidR="00094879">
        <w:rPr>
          <w:rFonts w:cs="Calibri"/>
        </w:rPr>
        <w:t>2</w:t>
      </w:r>
      <w:r w:rsidR="00CC4DAB">
        <w:rPr>
          <w:rFonts w:cs="Calibri"/>
        </w:rPr>
        <w:t xml:space="preserve"> story</w:t>
      </w:r>
      <w:r w:rsidR="00D678AF">
        <w:rPr>
          <w:rFonts w:cs="Calibri"/>
        </w:rPr>
        <w:t xml:space="preserve"> historic</w:t>
      </w:r>
      <w:r>
        <w:rPr>
          <w:rFonts w:cs="Calibri"/>
        </w:rPr>
        <w:t xml:space="preserve"> hotel with </w:t>
      </w:r>
      <w:r w:rsidR="00094879">
        <w:rPr>
          <w:rFonts w:cs="Calibri"/>
        </w:rPr>
        <w:t>9,792</w:t>
      </w:r>
      <w:r>
        <w:rPr>
          <w:rFonts w:cs="Calibri"/>
        </w:rPr>
        <w:t xml:space="preserve"> square feet.</w:t>
      </w:r>
      <w:r w:rsidRPr="00140348">
        <w:t xml:space="preserve"> </w:t>
      </w:r>
      <w:r w:rsidRPr="00140348">
        <w:rPr>
          <w:rFonts w:cs="Calibri"/>
        </w:rPr>
        <w:t>The Applicant is re</w:t>
      </w:r>
      <w:r w:rsidR="00CC4DAB">
        <w:rPr>
          <w:rFonts w:cs="Calibri"/>
        </w:rPr>
        <w:t>novating</w:t>
      </w:r>
      <w:r w:rsidRPr="00140348">
        <w:rPr>
          <w:rFonts w:cs="Calibri"/>
        </w:rPr>
        <w:t xml:space="preserve"> the </w:t>
      </w:r>
      <w:r w:rsidR="00094879">
        <w:rPr>
          <w:rFonts w:cs="Calibri"/>
        </w:rPr>
        <w:t>building from apartments to a hotel</w:t>
      </w:r>
      <w:r w:rsidRPr="00140348">
        <w:rPr>
          <w:rFonts w:cs="Calibri"/>
        </w:rPr>
        <w:t xml:space="preserve">. </w:t>
      </w:r>
      <w:r>
        <w:rPr>
          <w:rFonts w:cs="Calibri"/>
        </w:rPr>
        <w:t>The project cost is $</w:t>
      </w:r>
      <w:r w:rsidR="00D678AF" w:rsidRPr="00D678AF">
        <w:rPr>
          <w:rFonts w:cs="Calibri"/>
        </w:rPr>
        <w:t>423,840</w:t>
      </w:r>
      <w:r w:rsidR="00CC4DAB">
        <w:rPr>
          <w:rFonts w:cs="Calibri"/>
        </w:rPr>
        <w:t>.00</w:t>
      </w:r>
      <w:r>
        <w:rPr>
          <w:rFonts w:cs="Calibri"/>
        </w:rPr>
        <w:t xml:space="preserve"> for the alteration. </w:t>
      </w:r>
      <w:r w:rsidR="00CC4DAB" w:rsidRPr="00CC4DAB">
        <w:rPr>
          <w:rFonts w:cs="Calibri"/>
        </w:rPr>
        <w:t>The hotel</w:t>
      </w:r>
      <w:r w:rsidR="00094879">
        <w:rPr>
          <w:rFonts w:cs="Calibri"/>
        </w:rPr>
        <w:t xml:space="preserve"> is</w:t>
      </w:r>
      <w:r w:rsidR="00CC4DAB" w:rsidRPr="00CC4DAB">
        <w:rPr>
          <w:rFonts w:cs="Calibri"/>
        </w:rPr>
        <w:t xml:space="preserve"> </w:t>
      </w:r>
      <w:r w:rsidR="00094879" w:rsidRPr="00094879">
        <w:rPr>
          <w:rFonts w:cs="Calibri"/>
        </w:rPr>
        <w:t>providing accessibility to the first floor through the incorporation of an inclined walkway to the first floor, addition of stair lift to the first floor, renovation of Unit 3 as an ADA unit and renovation of units 6 and 11 to include communication features per code.  All other units will have cosmetic work inclusive of paint, new flooring and new fixtures.</w:t>
      </w:r>
      <w:r w:rsidR="00094879">
        <w:rPr>
          <w:rFonts w:cs="Calibri"/>
        </w:rPr>
        <w:t xml:space="preserve"> The applicant submitted an estimate of </w:t>
      </w:r>
      <w:r w:rsidR="00F87CB1">
        <w:rPr>
          <w:rFonts w:cs="Calibri"/>
        </w:rPr>
        <w:t>$250,000.00 and $238,200.00 for an elevator.</w:t>
      </w:r>
      <w:r w:rsidR="00CC4DAB">
        <w:rPr>
          <w:rFonts w:cs="Calibri"/>
        </w:rPr>
        <w:t xml:space="preserve"> </w:t>
      </w:r>
      <w:r w:rsidR="00CC4DAB" w:rsidRPr="00CC4DAB">
        <w:rPr>
          <w:rFonts w:cs="Calibri"/>
        </w:rPr>
        <w:t xml:space="preserve">The </w:t>
      </w:r>
      <w:r w:rsidR="000F337A">
        <w:rPr>
          <w:rFonts w:cs="Calibri"/>
        </w:rPr>
        <w:t>applicant alleges</w:t>
      </w:r>
      <w:r w:rsidR="00CC4DAB" w:rsidRPr="00CC4DAB">
        <w:rPr>
          <w:rFonts w:cs="Calibri"/>
        </w:rPr>
        <w:t xml:space="preserve"> </w:t>
      </w:r>
      <w:r w:rsidR="000F337A">
        <w:rPr>
          <w:rFonts w:cs="Calibri"/>
        </w:rPr>
        <w:t>s</w:t>
      </w:r>
      <w:r w:rsidR="000F337A" w:rsidRPr="000F337A">
        <w:rPr>
          <w:rFonts w:cs="Calibri"/>
        </w:rPr>
        <w:t>ubstantial financial costs will be incurred by the owner if the waiver is denied. The owner has made a diligent investigation into the costs of compliance with the code, but cannot find an efficient mode of compliance.</w:t>
      </w:r>
    </w:p>
    <w:p w:rsidR="00BE3C52" w:rsidRDefault="00BE3C52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65550">
        <w:rPr>
          <w:rFonts w:ascii="Times New Roman" w:hAnsi="Times New Roman"/>
          <w:b/>
          <w:sz w:val="24"/>
          <w:szCs w:val="24"/>
        </w:rPr>
        <w:t>Uploaded Documents:</w:t>
      </w:r>
    </w:p>
    <w:p w:rsidR="000F337A" w:rsidRDefault="000F337A" w:rsidP="00FD5D59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Owner Authorization</w:t>
      </w:r>
    </w:p>
    <w:p w:rsidR="00FD5D59" w:rsidRDefault="00CC4DAB" w:rsidP="00FD5D59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C4DAB">
        <w:rPr>
          <w:rFonts w:ascii="Times New Roman" w:hAnsi="Times New Roman"/>
          <w:bCs/>
          <w:sz w:val="24"/>
          <w:szCs w:val="24"/>
        </w:rPr>
        <w:t>Construction Cost</w:t>
      </w:r>
    </w:p>
    <w:p w:rsidR="000F337A" w:rsidRPr="00CC4DAB" w:rsidRDefault="000F337A" w:rsidP="00FD5D59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Cost for Compliance</w:t>
      </w:r>
    </w:p>
    <w:p w:rsidR="00765550" w:rsidRDefault="00CC4DAB" w:rsidP="00765550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Historic Documentation</w:t>
      </w:r>
    </w:p>
    <w:p w:rsidR="00CC4DAB" w:rsidRPr="00F203EC" w:rsidRDefault="00CC4DAB" w:rsidP="00F203EC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F203EC">
        <w:rPr>
          <w:rFonts w:ascii="Times New Roman" w:hAnsi="Times New Roman"/>
          <w:bCs/>
          <w:sz w:val="24"/>
          <w:szCs w:val="24"/>
        </w:rPr>
        <w:t>Licensed Design Professional Comments</w:t>
      </w:r>
    </w:p>
    <w:p w:rsidR="00765550" w:rsidRPr="00765550" w:rsidRDefault="00765550" w:rsidP="00765550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Plans/Pictures</w:t>
      </w:r>
    </w:p>
    <w:p w:rsidR="00891A90" w:rsidRDefault="00891A90" w:rsidP="00891A90">
      <w:pPr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4"/>
        </w:rPr>
      </w:pPr>
    </w:p>
    <w:p w:rsidR="00891A90" w:rsidRDefault="00891A90" w:rsidP="00891A90">
      <w:pPr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4"/>
        </w:rPr>
      </w:pPr>
    </w:p>
    <w:p w:rsidR="00891A90" w:rsidRDefault="00891A90" w:rsidP="00891A9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STAFF RECOMMENDATION:</w:t>
      </w:r>
    </w:p>
    <w:p w:rsidR="00891A90" w:rsidRDefault="00891A90" w:rsidP="00891A9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891A90" w:rsidRPr="008C6F6B" w:rsidRDefault="00891A90" w:rsidP="00891A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C6F6B">
        <w:rPr>
          <w:rFonts w:ascii="Times New Roman" w:hAnsi="Times New Roman"/>
          <w:sz w:val="24"/>
          <w:szCs w:val="24"/>
        </w:rPr>
        <w:t>Staff recommends granting the request for waiver</w:t>
      </w:r>
      <w:r w:rsidR="008C03BC">
        <w:rPr>
          <w:rFonts w:ascii="Times New Roman" w:hAnsi="Times New Roman"/>
          <w:sz w:val="24"/>
          <w:szCs w:val="24"/>
        </w:rPr>
        <w:t xml:space="preserve"> for vertical accessibility</w:t>
      </w:r>
      <w:r w:rsidRPr="008C6F6B">
        <w:rPr>
          <w:rFonts w:ascii="Times New Roman" w:hAnsi="Times New Roman"/>
          <w:sz w:val="24"/>
          <w:szCs w:val="24"/>
        </w:rPr>
        <w:t xml:space="preserve"> on the grounds of </w:t>
      </w:r>
      <w:r w:rsidR="008C03BC">
        <w:rPr>
          <w:rFonts w:ascii="Times New Roman" w:hAnsi="Times New Roman"/>
          <w:sz w:val="24"/>
          <w:szCs w:val="24"/>
        </w:rPr>
        <w:t xml:space="preserve">historical significance and </w:t>
      </w:r>
      <w:r w:rsidR="00F87CB1">
        <w:rPr>
          <w:rFonts w:ascii="Times New Roman" w:hAnsi="Times New Roman"/>
          <w:sz w:val="24"/>
          <w:szCs w:val="24"/>
        </w:rPr>
        <w:t xml:space="preserve">substantial </w:t>
      </w:r>
      <w:r w:rsidR="00EC3286">
        <w:rPr>
          <w:rFonts w:ascii="Times New Roman" w:hAnsi="Times New Roman"/>
          <w:sz w:val="24"/>
          <w:szCs w:val="24"/>
        </w:rPr>
        <w:t xml:space="preserve">financial </w:t>
      </w:r>
      <w:r w:rsidR="00F87CB1">
        <w:rPr>
          <w:rFonts w:ascii="Times New Roman" w:hAnsi="Times New Roman"/>
          <w:sz w:val="24"/>
          <w:szCs w:val="24"/>
        </w:rPr>
        <w:t>cost</w:t>
      </w:r>
      <w:r w:rsidRPr="008C6F6B">
        <w:rPr>
          <w:rFonts w:ascii="Times New Roman" w:hAnsi="Times New Roman"/>
          <w:sz w:val="24"/>
          <w:szCs w:val="24"/>
        </w:rPr>
        <w:t xml:space="preserve">. </w:t>
      </w:r>
    </w:p>
    <w:p w:rsidR="00891A90" w:rsidRDefault="00891A90" w:rsidP="00891A90">
      <w:pPr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4"/>
        </w:rPr>
      </w:pPr>
    </w:p>
    <w:p w:rsidR="00CF2DBA" w:rsidRPr="00765550" w:rsidRDefault="00CF2DBA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1A90" w:rsidRDefault="00891A90" w:rsidP="0076555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0018A" w:rsidRDefault="00B0018A" w:rsidP="0076555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1A9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65550">
        <w:rPr>
          <w:rFonts w:ascii="Times New Roman" w:hAnsi="Times New Roman"/>
          <w:b/>
          <w:bCs/>
          <w:sz w:val="24"/>
          <w:szCs w:val="24"/>
        </w:rPr>
        <w:lastRenderedPageBreak/>
        <w:t>Items to be waived: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Vertical accessibility to the structure, as required by section 553.509, Florida Statutes.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 xml:space="preserve">553.509 Vertical accessibility. This part and the Americans with Disabilities Act Standards for         </w:t>
      </w:r>
      <w:r w:rsidRPr="00765550">
        <w:rPr>
          <w:rFonts w:ascii="Times New Roman" w:hAnsi="Times New Roman"/>
          <w:sz w:val="24"/>
          <w:szCs w:val="24"/>
        </w:rPr>
        <w:tab/>
        <w:t xml:space="preserve">  Accessible Design do not relieve the owner of any building, structure, or facility               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 xml:space="preserve">              governed by this part from the duty to provide vertical accessibility to all levels above                          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 xml:space="preserve">              and below the occupiable grade level, regardless of whether the standards require an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 xml:space="preserve">              elevator to be installed in such building, structure, or facility, except for: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65550" w:rsidRPr="00765550" w:rsidRDefault="00765550" w:rsidP="0076555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(a) Elevator pits, elevator penthouses, mechanical rooms, piping or equipment catwalks</w:t>
      </w:r>
    </w:p>
    <w:p w:rsidR="00765550" w:rsidRPr="00765550" w:rsidRDefault="00765550" w:rsidP="0076555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and automobile lubrication and maintenance pits and platforms;</w:t>
      </w:r>
    </w:p>
    <w:p w:rsidR="00765550" w:rsidRPr="00765550" w:rsidRDefault="00765550" w:rsidP="0076555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(b) Unoccupiable spaces, such as rooms, enclosed spaces and storage spaces that are not</w:t>
      </w:r>
    </w:p>
    <w:p w:rsidR="00765550" w:rsidRPr="00765550" w:rsidRDefault="00765550" w:rsidP="0076555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designed for human occupancy, for public accommodations or for work areas; and</w:t>
      </w:r>
    </w:p>
    <w:p w:rsidR="00765550" w:rsidRPr="00765550" w:rsidRDefault="00765550" w:rsidP="0076555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(c) Occupiable spaces and rooms that are not open to the public and that house no more</w:t>
      </w:r>
    </w:p>
    <w:p w:rsidR="00765550" w:rsidRPr="00765550" w:rsidRDefault="00765550" w:rsidP="0076555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than five persons, including, but not limited to equipment control rooms and</w:t>
      </w:r>
    </w:p>
    <w:p w:rsidR="00765550" w:rsidRPr="00765550" w:rsidRDefault="00765550" w:rsidP="0076555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projection booths.</w:t>
      </w:r>
    </w:p>
    <w:p w:rsidR="00765550" w:rsidRPr="00765550" w:rsidRDefault="00765550" w:rsidP="00765550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(d)Theaters, concert halls, and stadiums, or other large assembly areas that have   stadium-style seating or tiered seating if ss. 221 and 802 of the standards are met.</w:t>
      </w:r>
    </w:p>
    <w:p w:rsidR="00765550" w:rsidRPr="00765550" w:rsidRDefault="00765550" w:rsidP="00765550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(e)All play and recreation areas if the requirements of chapter 10 of the standards are met.</w:t>
      </w:r>
    </w:p>
    <w:p w:rsidR="00765550" w:rsidRPr="00765550" w:rsidRDefault="00765550" w:rsidP="0076555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(f)All employee areas as exempted in s. 203.9 of the standards.</w:t>
      </w:r>
    </w:p>
    <w:p w:rsidR="00765550" w:rsidRPr="00765550" w:rsidRDefault="00765550" w:rsidP="0076555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(g)Facilities, sites, and spaces exempted by s. 203 of the standards.</w:t>
      </w:r>
    </w:p>
    <w:p w:rsidR="00765550" w:rsidRPr="00765550" w:rsidRDefault="00765550" w:rsidP="00765550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(2)However, buildings, structures, and facilities must, as a minimum, comply with the Americans with Disabilities Act Standards for Accessible Design.</w:t>
      </w:r>
    </w:p>
    <w:p w:rsidR="00765550" w:rsidRPr="00765550" w:rsidRDefault="00765550" w:rsidP="00765550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 xml:space="preserve">206.2.4 Spaces and Elements. At least one accessible route shall connect accessible building or 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 xml:space="preserve">            facility entrances with all accessible spaces and elements within the building or facility 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 xml:space="preserve">            which are otherwise connected by a circulation path unless exempted by 206.2.3 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 xml:space="preserve">            Exceptions 1 through 7.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 xml:space="preserve"> 402.2  Components Accessible routes shall consist of one or more of the following components: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 xml:space="preserve">            Walking surfaces with a running slope not steeper than 1:20, doorways, ramps, curb 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 xml:space="preserve">            ramps excluding the flared sides, elevators, and platform lifts. All components of an 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 xml:space="preserve">            accessible route shall comply with the applicable requirements of Chapter 4 and 208.3.1.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b/>
          <w:bCs/>
          <w:sz w:val="24"/>
          <w:szCs w:val="24"/>
        </w:rPr>
        <w:t>Waiver Criteria</w:t>
      </w:r>
      <w:r w:rsidRPr="00765550">
        <w:rPr>
          <w:rFonts w:ascii="Times New Roman" w:hAnsi="Times New Roman"/>
          <w:sz w:val="24"/>
          <w:szCs w:val="24"/>
        </w:rPr>
        <w:t>: There is no specific guidance for a waiver of this requirement in the code.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The Commission’s current rule, authorized in Section 553.512, Florida Statutes, provides criteria</w:t>
      </w:r>
    </w:p>
    <w:p w:rsidR="00765550" w:rsidRPr="00765550" w:rsidRDefault="00765550" w:rsidP="007655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for granting waivers and allows consideration of unnecessary or extreme hardship to the</w:t>
      </w:r>
    </w:p>
    <w:p w:rsidR="003F6560" w:rsidRDefault="00765550" w:rsidP="00814550">
      <w:pPr>
        <w:rPr>
          <w:rFonts w:ascii="Times New Roman" w:hAnsi="Times New Roman"/>
          <w:sz w:val="24"/>
          <w:szCs w:val="24"/>
        </w:rPr>
      </w:pPr>
      <w:r w:rsidRPr="00765550">
        <w:rPr>
          <w:rFonts w:ascii="Times New Roman" w:hAnsi="Times New Roman"/>
          <w:sz w:val="24"/>
          <w:szCs w:val="24"/>
        </w:rPr>
        <w:t>applicant if the specific requirements were imposed.</w:t>
      </w:r>
    </w:p>
    <w:p w:rsidR="00CF2DBA" w:rsidRDefault="00CF2DBA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91A90" w:rsidRDefault="00891A90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91A90" w:rsidRDefault="00891A90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91A90" w:rsidRDefault="00891A90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91A90" w:rsidRDefault="00891A90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91A90" w:rsidRDefault="00891A90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91A90" w:rsidRDefault="00891A90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74A38" w:rsidRDefault="00A74A38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91A90" w:rsidRDefault="00891A90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1F18" w:rsidRDefault="00861F18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1F18" w:rsidRDefault="00861F18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1F18" w:rsidRDefault="00861F18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6F57" w:rsidRDefault="00C041A6" w:rsidP="00C041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41A6">
        <w:rPr>
          <w:rFonts w:ascii="Times New Roman" w:hAnsi="Times New Roman"/>
          <w:b/>
          <w:sz w:val="24"/>
          <w:szCs w:val="24"/>
          <w:u w:val="single"/>
        </w:rPr>
        <w:t>MOTIONS</w:t>
      </w:r>
    </w:p>
    <w:p w:rsidR="00C041A6" w:rsidRDefault="00C041A6" w:rsidP="00C041A6">
      <w:pPr>
        <w:pStyle w:val="ListParagraph"/>
        <w:rPr>
          <w:rFonts w:ascii="Times New Roman" w:hAnsi="Times New Roman"/>
          <w:sz w:val="24"/>
          <w:szCs w:val="24"/>
        </w:rPr>
      </w:pPr>
    </w:p>
    <w:p w:rsidR="00C041A6" w:rsidRDefault="00C041A6" w:rsidP="00C041A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move to</w:t>
      </w:r>
      <w:r w:rsidR="00E96C89">
        <w:rPr>
          <w:rFonts w:ascii="Times New Roman" w:hAnsi="Times New Roman"/>
          <w:sz w:val="24"/>
          <w:szCs w:val="24"/>
        </w:rPr>
        <w:t xml:space="preserve"> recommend that the Florida Building Commission</w:t>
      </w:r>
      <w:r>
        <w:rPr>
          <w:rFonts w:ascii="Times New Roman" w:hAnsi="Times New Roman"/>
          <w:sz w:val="24"/>
          <w:szCs w:val="24"/>
        </w:rPr>
        <w:t xml:space="preserve"> approve </w:t>
      </w:r>
      <w:r w:rsidR="00CD75C9">
        <w:rPr>
          <w:rFonts w:ascii="Times New Roman" w:hAnsi="Times New Roman"/>
          <w:sz w:val="24"/>
          <w:szCs w:val="24"/>
        </w:rPr>
        <w:t xml:space="preserve">this request for waiver </w:t>
      </w:r>
      <w:r>
        <w:rPr>
          <w:rFonts w:ascii="Times New Roman" w:hAnsi="Times New Roman"/>
          <w:sz w:val="24"/>
          <w:szCs w:val="24"/>
        </w:rPr>
        <w:t xml:space="preserve">on the grounds of _________________. </w:t>
      </w:r>
    </w:p>
    <w:p w:rsidR="00E96C89" w:rsidRDefault="00E96C89" w:rsidP="00E96C89">
      <w:pPr>
        <w:pStyle w:val="ListParagraph"/>
        <w:rPr>
          <w:rFonts w:ascii="Times New Roman" w:hAnsi="Times New Roman"/>
          <w:sz w:val="24"/>
          <w:szCs w:val="24"/>
        </w:rPr>
      </w:pPr>
    </w:p>
    <w:p w:rsidR="00C041A6" w:rsidRDefault="00C041A6" w:rsidP="00C041A6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Economic Hardship </w:t>
      </w:r>
    </w:p>
    <w:p w:rsidR="00C041A6" w:rsidRDefault="00C041A6" w:rsidP="00C041A6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Historic Nature </w:t>
      </w:r>
    </w:p>
    <w:p w:rsidR="00C041A6" w:rsidRDefault="00C041A6" w:rsidP="00C041A6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Technical Infeasibility </w:t>
      </w:r>
    </w:p>
    <w:p w:rsidR="00C041A6" w:rsidRDefault="00C041A6" w:rsidP="00C041A6">
      <w:pPr>
        <w:rPr>
          <w:rFonts w:ascii="Times New Roman" w:hAnsi="Times New Roman"/>
          <w:sz w:val="24"/>
          <w:szCs w:val="24"/>
        </w:rPr>
      </w:pPr>
    </w:p>
    <w:p w:rsidR="00C041A6" w:rsidRDefault="00C041A6" w:rsidP="00C041A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move</w:t>
      </w:r>
      <w:r w:rsidR="00E96C89">
        <w:rPr>
          <w:rFonts w:ascii="Times New Roman" w:hAnsi="Times New Roman"/>
          <w:sz w:val="24"/>
          <w:szCs w:val="24"/>
        </w:rPr>
        <w:t xml:space="preserve"> to recommend that the Florida Building Commission</w:t>
      </w:r>
      <w:r>
        <w:rPr>
          <w:rFonts w:ascii="Times New Roman" w:hAnsi="Times New Roman"/>
          <w:sz w:val="24"/>
          <w:szCs w:val="24"/>
        </w:rPr>
        <w:t xml:space="preserve"> deny this application. </w:t>
      </w:r>
    </w:p>
    <w:p w:rsidR="00E96C89" w:rsidRDefault="00E96C89" w:rsidP="00E96C89">
      <w:pPr>
        <w:pStyle w:val="ListParagraph"/>
        <w:rPr>
          <w:rFonts w:ascii="Times New Roman" w:hAnsi="Times New Roman"/>
          <w:sz w:val="24"/>
          <w:szCs w:val="24"/>
        </w:rPr>
      </w:pPr>
    </w:p>
    <w:p w:rsidR="00C041A6" w:rsidRDefault="00C041A6" w:rsidP="00C041A6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rationale necessary. </w:t>
      </w:r>
    </w:p>
    <w:p w:rsidR="00536795" w:rsidRDefault="00536795" w:rsidP="00536795">
      <w:pPr>
        <w:rPr>
          <w:rFonts w:ascii="Times New Roman" w:hAnsi="Times New Roman"/>
          <w:sz w:val="24"/>
          <w:szCs w:val="24"/>
        </w:rPr>
      </w:pPr>
    </w:p>
    <w:p w:rsidR="00536795" w:rsidRDefault="00CD75C9" w:rsidP="0053679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move to</w:t>
      </w:r>
      <w:r w:rsidR="0067643A">
        <w:rPr>
          <w:rFonts w:ascii="Times New Roman" w:hAnsi="Times New Roman"/>
          <w:sz w:val="24"/>
          <w:szCs w:val="24"/>
        </w:rPr>
        <w:t xml:space="preserve"> recommend that the Florida Building Commission</w:t>
      </w:r>
      <w:r>
        <w:rPr>
          <w:rFonts w:ascii="Times New Roman" w:hAnsi="Times New Roman"/>
          <w:sz w:val="24"/>
          <w:szCs w:val="24"/>
        </w:rPr>
        <w:t xml:space="preserve"> defer this request for waiver to the next meetings of the Council and the Commission</w:t>
      </w:r>
      <w:r w:rsidR="00536795">
        <w:rPr>
          <w:rFonts w:ascii="Times New Roman" w:hAnsi="Times New Roman"/>
          <w:sz w:val="24"/>
          <w:szCs w:val="24"/>
        </w:rPr>
        <w:t xml:space="preserve"> for the purpose of </w:t>
      </w:r>
      <w:r w:rsidR="00E96C89">
        <w:rPr>
          <w:rFonts w:ascii="Times New Roman" w:hAnsi="Times New Roman"/>
          <w:sz w:val="24"/>
          <w:szCs w:val="24"/>
        </w:rPr>
        <w:t xml:space="preserve"> allowing the applicant to _________________:</w:t>
      </w:r>
    </w:p>
    <w:p w:rsidR="00E96C89" w:rsidRDefault="00E96C89" w:rsidP="00E96C89">
      <w:pPr>
        <w:pStyle w:val="ListParagraph"/>
        <w:rPr>
          <w:rFonts w:ascii="Times New Roman" w:hAnsi="Times New Roman"/>
          <w:sz w:val="24"/>
          <w:szCs w:val="24"/>
        </w:rPr>
      </w:pPr>
    </w:p>
    <w:p w:rsidR="00536795" w:rsidRDefault="00F80691" w:rsidP="00E96C8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96C89">
        <w:rPr>
          <w:rFonts w:ascii="Times New Roman" w:hAnsi="Times New Roman"/>
          <w:sz w:val="24"/>
          <w:szCs w:val="24"/>
        </w:rPr>
        <w:t>S</w:t>
      </w:r>
      <w:r w:rsidR="00536795" w:rsidRPr="00E96C89">
        <w:rPr>
          <w:rFonts w:ascii="Times New Roman" w:hAnsi="Times New Roman"/>
          <w:sz w:val="24"/>
          <w:szCs w:val="24"/>
        </w:rPr>
        <w:t>ubmit requested information</w:t>
      </w:r>
    </w:p>
    <w:p w:rsidR="0067643A" w:rsidRDefault="00E96C89" w:rsidP="00E96C8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96C89">
        <w:rPr>
          <w:rFonts w:ascii="Times New Roman" w:hAnsi="Times New Roman"/>
          <w:sz w:val="24"/>
          <w:szCs w:val="24"/>
        </w:rPr>
        <w:t>C</w:t>
      </w:r>
      <w:r w:rsidR="00F80691" w:rsidRPr="00E96C89">
        <w:rPr>
          <w:rFonts w:ascii="Times New Roman" w:hAnsi="Times New Roman"/>
          <w:sz w:val="24"/>
          <w:szCs w:val="24"/>
        </w:rPr>
        <w:t>ontact building official or building department</w:t>
      </w:r>
    </w:p>
    <w:p w:rsidR="00F80691" w:rsidRPr="00E96C89" w:rsidRDefault="0067643A" w:rsidP="00E96C8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  <w:r w:rsidR="00F80691" w:rsidRPr="00E96C89">
        <w:rPr>
          <w:rFonts w:ascii="Times New Roman" w:hAnsi="Times New Roman"/>
          <w:sz w:val="24"/>
          <w:szCs w:val="24"/>
        </w:rPr>
        <w:t xml:space="preserve"> </w:t>
      </w:r>
    </w:p>
    <w:p w:rsidR="00F80691" w:rsidRDefault="00F80691" w:rsidP="00F80691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:rsidR="00536795" w:rsidRPr="00536795" w:rsidRDefault="00536795" w:rsidP="0053679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sectPr w:rsidR="00536795" w:rsidRPr="005367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24" w:rsidRDefault="003E5E24" w:rsidP="00AE3556">
      <w:r>
        <w:separator/>
      </w:r>
    </w:p>
  </w:endnote>
  <w:endnote w:type="continuationSeparator" w:id="0">
    <w:p w:rsidR="003E5E24" w:rsidRDefault="003E5E24" w:rsidP="00AE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24" w:rsidRDefault="003E5E24" w:rsidP="00AE3556">
      <w:r>
        <w:separator/>
      </w:r>
    </w:p>
  </w:footnote>
  <w:footnote w:type="continuationSeparator" w:id="0">
    <w:p w:rsidR="003E5E24" w:rsidRDefault="003E5E24" w:rsidP="00AE3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B1" w:rsidRDefault="00F87CB1">
    <w:pPr>
      <w:pStyle w:val="Header"/>
    </w:pPr>
    <w:r w:rsidRPr="008349D8">
      <w:rPr>
        <w:rFonts w:ascii="Times New Roman" w:hAnsi="Times New Roman"/>
        <w:b/>
        <w:sz w:val="24"/>
        <w:szCs w:val="24"/>
      </w:rPr>
      <w:ptab w:relativeTo="margin" w:alignment="center" w:leader="none"/>
    </w:r>
    <w:r w:rsidRPr="008349D8">
      <w:rPr>
        <w:rFonts w:ascii="Times New Roman" w:hAnsi="Times New Roman"/>
        <w:b/>
        <w:sz w:val="24"/>
        <w:szCs w:val="24"/>
      </w:rPr>
      <w:t xml:space="preserve"> ACCESSIBILITY ADVISORY COUNCIL</w:t>
    </w:r>
    <w:r>
      <w:t xml:space="preserve"> </w:t>
    </w:r>
    <w:r>
      <w:ptab w:relativeTo="margin" w:alignment="right" w:leader="none"/>
    </w:r>
  </w:p>
  <w:p w:rsidR="00F87CB1" w:rsidRDefault="00F87CB1">
    <w:pPr>
      <w:pStyle w:val="Header"/>
    </w:pPr>
  </w:p>
  <w:p w:rsidR="00F87CB1" w:rsidRDefault="00F87CB1" w:rsidP="00AE3556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8B4"/>
    <w:multiLevelType w:val="hybridMultilevel"/>
    <w:tmpl w:val="5448CE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A683948"/>
    <w:multiLevelType w:val="hybridMultilevel"/>
    <w:tmpl w:val="B17ECA22"/>
    <w:lvl w:ilvl="0" w:tplc="4BD81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052BB9"/>
    <w:multiLevelType w:val="hybridMultilevel"/>
    <w:tmpl w:val="4278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F3A68"/>
    <w:multiLevelType w:val="hybridMultilevel"/>
    <w:tmpl w:val="D458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11E1B"/>
    <w:multiLevelType w:val="hybridMultilevel"/>
    <w:tmpl w:val="B87C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A1B12"/>
    <w:multiLevelType w:val="hybridMultilevel"/>
    <w:tmpl w:val="0928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9342E"/>
    <w:multiLevelType w:val="hybridMultilevel"/>
    <w:tmpl w:val="2320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56"/>
    <w:rsid w:val="00094879"/>
    <w:rsid w:val="000B376F"/>
    <w:rsid w:val="000C3509"/>
    <w:rsid w:val="000F337A"/>
    <w:rsid w:val="001D660B"/>
    <w:rsid w:val="001E6F57"/>
    <w:rsid w:val="00271ABB"/>
    <w:rsid w:val="00331CE5"/>
    <w:rsid w:val="00376568"/>
    <w:rsid w:val="003944C6"/>
    <w:rsid w:val="003D6702"/>
    <w:rsid w:val="003E5E24"/>
    <w:rsid w:val="003F6560"/>
    <w:rsid w:val="004F36DB"/>
    <w:rsid w:val="00507952"/>
    <w:rsid w:val="00536795"/>
    <w:rsid w:val="00557C84"/>
    <w:rsid w:val="0059365F"/>
    <w:rsid w:val="0067643A"/>
    <w:rsid w:val="006916D4"/>
    <w:rsid w:val="00765550"/>
    <w:rsid w:val="007B6E70"/>
    <w:rsid w:val="007E0AFA"/>
    <w:rsid w:val="00814550"/>
    <w:rsid w:val="008349D8"/>
    <w:rsid w:val="00861F18"/>
    <w:rsid w:val="008702AA"/>
    <w:rsid w:val="00874566"/>
    <w:rsid w:val="00891A90"/>
    <w:rsid w:val="008B437F"/>
    <w:rsid w:val="008C03BC"/>
    <w:rsid w:val="008C6F6B"/>
    <w:rsid w:val="009564B0"/>
    <w:rsid w:val="0097432C"/>
    <w:rsid w:val="00975E86"/>
    <w:rsid w:val="009B6AEB"/>
    <w:rsid w:val="009F6856"/>
    <w:rsid w:val="00A561EE"/>
    <w:rsid w:val="00A57EEF"/>
    <w:rsid w:val="00A72BC6"/>
    <w:rsid w:val="00A74A38"/>
    <w:rsid w:val="00AE3556"/>
    <w:rsid w:val="00AF2AA0"/>
    <w:rsid w:val="00B0018A"/>
    <w:rsid w:val="00B850E3"/>
    <w:rsid w:val="00BD6CDE"/>
    <w:rsid w:val="00BE3C52"/>
    <w:rsid w:val="00C041A6"/>
    <w:rsid w:val="00C72D23"/>
    <w:rsid w:val="00C736AF"/>
    <w:rsid w:val="00CC4DAB"/>
    <w:rsid w:val="00CD19E6"/>
    <w:rsid w:val="00CD75C9"/>
    <w:rsid w:val="00CF2DBA"/>
    <w:rsid w:val="00D678AF"/>
    <w:rsid w:val="00DB343F"/>
    <w:rsid w:val="00E36F87"/>
    <w:rsid w:val="00E96C89"/>
    <w:rsid w:val="00EC3286"/>
    <w:rsid w:val="00EF3C7D"/>
    <w:rsid w:val="00F203EC"/>
    <w:rsid w:val="00F501F9"/>
    <w:rsid w:val="00F80691"/>
    <w:rsid w:val="00F87CB1"/>
    <w:rsid w:val="00FB50E0"/>
    <w:rsid w:val="00F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56"/>
  </w:style>
  <w:style w:type="paragraph" w:styleId="Footer">
    <w:name w:val="footer"/>
    <w:basedOn w:val="Normal"/>
    <w:link w:val="FooterChar"/>
    <w:uiPriority w:val="99"/>
    <w:unhideWhenUsed/>
    <w:rsid w:val="00AE3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56"/>
  </w:style>
  <w:style w:type="paragraph" w:styleId="BalloonText">
    <w:name w:val="Balloon Text"/>
    <w:basedOn w:val="Normal"/>
    <w:link w:val="BalloonTextChar"/>
    <w:uiPriority w:val="99"/>
    <w:semiHidden/>
    <w:unhideWhenUsed/>
    <w:rsid w:val="00AE3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9D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D6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702"/>
    <w:pPr>
      <w:spacing w:after="200" w:line="276" w:lineRule="auto"/>
    </w:pPr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702"/>
    <w:rPr>
      <w:rFonts w:ascii="Calibri" w:hAnsi="Calibri"/>
      <w:sz w:val="20"/>
    </w:rPr>
  </w:style>
  <w:style w:type="character" w:styleId="PlaceholderText">
    <w:name w:val="Placeholder Text"/>
    <w:basedOn w:val="DefaultParagraphFont"/>
    <w:uiPriority w:val="99"/>
    <w:semiHidden/>
    <w:rsid w:val="008145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56"/>
  </w:style>
  <w:style w:type="paragraph" w:styleId="Footer">
    <w:name w:val="footer"/>
    <w:basedOn w:val="Normal"/>
    <w:link w:val="FooterChar"/>
    <w:uiPriority w:val="99"/>
    <w:unhideWhenUsed/>
    <w:rsid w:val="00AE3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56"/>
  </w:style>
  <w:style w:type="paragraph" w:styleId="BalloonText">
    <w:name w:val="Balloon Text"/>
    <w:basedOn w:val="Normal"/>
    <w:link w:val="BalloonTextChar"/>
    <w:uiPriority w:val="99"/>
    <w:semiHidden/>
    <w:unhideWhenUsed/>
    <w:rsid w:val="00AE3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9D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D6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702"/>
    <w:pPr>
      <w:spacing w:after="200" w:line="276" w:lineRule="auto"/>
    </w:pPr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702"/>
    <w:rPr>
      <w:rFonts w:ascii="Calibri" w:hAnsi="Calibri"/>
      <w:sz w:val="20"/>
    </w:rPr>
  </w:style>
  <w:style w:type="character" w:styleId="PlaceholderText">
    <w:name w:val="Placeholder Text"/>
    <w:basedOn w:val="DefaultParagraphFont"/>
    <w:uiPriority w:val="99"/>
    <w:semiHidden/>
    <w:rsid w:val="00814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Duval, Nick</dc:creator>
  <cp:lastModifiedBy>Hammers, Jim</cp:lastModifiedBy>
  <cp:revision>2</cp:revision>
  <cp:lastPrinted>2017-02-01T15:42:00Z</cp:lastPrinted>
  <dcterms:created xsi:type="dcterms:W3CDTF">2018-08-06T15:04:00Z</dcterms:created>
  <dcterms:modified xsi:type="dcterms:W3CDTF">2018-08-06T15:04:00Z</dcterms:modified>
</cp:coreProperties>
</file>