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3DD36" w14:textId="77777777" w:rsidR="009C0994" w:rsidRPr="00977989" w:rsidRDefault="00CB2E4B">
      <w:pPr>
        <w:rPr>
          <w:rFonts w:cstheme="minorHAnsi"/>
        </w:rPr>
      </w:pPr>
      <w:bookmarkStart w:id="0" w:name="_GoBack"/>
      <w:bookmarkEnd w:id="0"/>
      <w:r w:rsidRPr="00977989">
        <w:rPr>
          <w:rFonts w:cstheme="minorHAnsi"/>
          <w:noProof/>
        </w:rPr>
        <w:drawing>
          <wp:inline distT="0" distB="0" distL="0" distR="0" wp14:anchorId="2B99F65F" wp14:editId="4C8D6BA9">
            <wp:extent cx="1675454" cy="103632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af logo jpg 5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3700" cy="1041420"/>
                    </a:xfrm>
                    <a:prstGeom prst="rect">
                      <a:avLst/>
                    </a:prstGeom>
                  </pic:spPr>
                </pic:pic>
              </a:graphicData>
            </a:graphic>
          </wp:inline>
        </w:drawing>
      </w:r>
    </w:p>
    <w:p w14:paraId="2F684D3A" w14:textId="77777777" w:rsidR="00977989" w:rsidRDefault="00977989" w:rsidP="00CB2E4B">
      <w:pPr>
        <w:jc w:val="center"/>
        <w:rPr>
          <w:rFonts w:cstheme="minorHAnsi"/>
          <w:b/>
          <w:sz w:val="40"/>
          <w:szCs w:val="40"/>
          <w:u w:val="single"/>
        </w:rPr>
      </w:pPr>
    </w:p>
    <w:p w14:paraId="4E4ECE85" w14:textId="12B0A5D0" w:rsidR="00CB2E4B" w:rsidRPr="00977989" w:rsidRDefault="00CB2E4B" w:rsidP="00CB2E4B">
      <w:pPr>
        <w:jc w:val="center"/>
        <w:rPr>
          <w:rFonts w:cstheme="minorHAnsi"/>
          <w:b/>
          <w:sz w:val="40"/>
          <w:szCs w:val="40"/>
          <w:u w:val="single"/>
        </w:rPr>
      </w:pPr>
      <w:r w:rsidRPr="00977989">
        <w:rPr>
          <w:rFonts w:cstheme="minorHAnsi"/>
          <w:b/>
          <w:sz w:val="40"/>
          <w:szCs w:val="40"/>
          <w:u w:val="single"/>
        </w:rPr>
        <w:t xml:space="preserve">Florida Building Code Binding Interpretation Report Number </w:t>
      </w:r>
      <w:r w:rsidR="00FB426A">
        <w:rPr>
          <w:rFonts w:cstheme="minorHAnsi"/>
          <w:b/>
          <w:sz w:val="40"/>
          <w:szCs w:val="40"/>
          <w:u w:val="single"/>
        </w:rPr>
        <w:t>1</w:t>
      </w:r>
      <w:r w:rsidR="00B975E7">
        <w:rPr>
          <w:rFonts w:cstheme="minorHAnsi"/>
          <w:b/>
          <w:sz w:val="40"/>
          <w:szCs w:val="40"/>
          <w:u w:val="single"/>
        </w:rPr>
        <w:t>85</w:t>
      </w:r>
    </w:p>
    <w:p w14:paraId="4055A1D4" w14:textId="5FBA8E3A" w:rsidR="00CB2E4B" w:rsidRPr="00024ABE" w:rsidRDefault="00CB2E4B" w:rsidP="00CB2E4B">
      <w:pPr>
        <w:rPr>
          <w:rFonts w:cstheme="minorHAnsi"/>
          <w:b/>
          <w:sz w:val="28"/>
          <w:szCs w:val="28"/>
        </w:rPr>
      </w:pPr>
      <w:r w:rsidRPr="00024ABE">
        <w:rPr>
          <w:rFonts w:cstheme="minorHAnsi"/>
          <w:b/>
          <w:sz w:val="28"/>
          <w:szCs w:val="28"/>
        </w:rPr>
        <w:t xml:space="preserve">Date: </w:t>
      </w:r>
      <w:r w:rsidR="00B975E7">
        <w:rPr>
          <w:rFonts w:cstheme="minorHAnsi"/>
          <w:b/>
          <w:sz w:val="28"/>
          <w:szCs w:val="28"/>
        </w:rPr>
        <w:t>April 29</w:t>
      </w:r>
      <w:r w:rsidR="00FB426A" w:rsidRPr="00024ABE">
        <w:rPr>
          <w:rFonts w:cstheme="minorHAnsi"/>
          <w:b/>
          <w:sz w:val="28"/>
          <w:szCs w:val="28"/>
        </w:rPr>
        <w:t>, 2020</w:t>
      </w:r>
    </w:p>
    <w:p w14:paraId="302E0FDE" w14:textId="2E153F28" w:rsidR="00CB2E4B" w:rsidRPr="00024ABE" w:rsidRDefault="00CB2E4B" w:rsidP="00CB2E4B">
      <w:pPr>
        <w:rPr>
          <w:rFonts w:cstheme="minorHAnsi"/>
          <w:b/>
          <w:sz w:val="28"/>
          <w:szCs w:val="28"/>
        </w:rPr>
      </w:pPr>
      <w:r w:rsidRPr="00024ABE">
        <w:rPr>
          <w:rFonts w:cstheme="minorHAnsi"/>
          <w:b/>
          <w:sz w:val="28"/>
          <w:szCs w:val="28"/>
        </w:rPr>
        <w:t xml:space="preserve">Report: </w:t>
      </w:r>
      <w:r w:rsidR="00B975E7">
        <w:rPr>
          <w:rFonts w:cstheme="minorHAnsi"/>
          <w:b/>
          <w:sz w:val="28"/>
          <w:szCs w:val="28"/>
        </w:rPr>
        <w:t>185</w:t>
      </w:r>
    </w:p>
    <w:p w14:paraId="722386EB" w14:textId="24FE47F5" w:rsidR="00CB2E4B" w:rsidRPr="00024ABE" w:rsidRDefault="00305080" w:rsidP="00CB2E4B">
      <w:pPr>
        <w:rPr>
          <w:rFonts w:cstheme="minorHAnsi"/>
          <w:b/>
          <w:sz w:val="28"/>
          <w:szCs w:val="28"/>
        </w:rPr>
      </w:pPr>
      <w:r w:rsidRPr="00024ABE">
        <w:rPr>
          <w:rFonts w:cstheme="minorHAnsi"/>
          <w:b/>
          <w:sz w:val="28"/>
          <w:szCs w:val="28"/>
        </w:rPr>
        <w:t xml:space="preserve">Code </w:t>
      </w:r>
      <w:r w:rsidR="00CB2E4B" w:rsidRPr="00024ABE">
        <w:rPr>
          <w:rFonts w:cstheme="minorHAnsi"/>
          <w:b/>
          <w:sz w:val="28"/>
          <w:szCs w:val="28"/>
        </w:rPr>
        <w:t>Edition:</w:t>
      </w:r>
      <w:r w:rsidR="00977989" w:rsidRPr="00024ABE">
        <w:rPr>
          <w:rFonts w:cstheme="minorHAnsi"/>
          <w:b/>
          <w:sz w:val="28"/>
          <w:szCs w:val="28"/>
        </w:rPr>
        <w:t xml:space="preserve"> 6</w:t>
      </w:r>
      <w:r w:rsidR="00977989" w:rsidRPr="00024ABE">
        <w:rPr>
          <w:rFonts w:cstheme="minorHAnsi"/>
          <w:b/>
          <w:sz w:val="28"/>
          <w:szCs w:val="28"/>
          <w:vertAlign w:val="superscript"/>
        </w:rPr>
        <w:t>th</w:t>
      </w:r>
      <w:r w:rsidR="00977989" w:rsidRPr="00024ABE">
        <w:rPr>
          <w:rFonts w:cstheme="minorHAnsi"/>
          <w:b/>
          <w:sz w:val="28"/>
          <w:szCs w:val="28"/>
        </w:rPr>
        <w:t xml:space="preserve"> Edition</w:t>
      </w:r>
      <w:r w:rsidR="00F32220" w:rsidRPr="00024ABE">
        <w:rPr>
          <w:rFonts w:cstheme="minorHAnsi"/>
          <w:b/>
          <w:sz w:val="28"/>
          <w:szCs w:val="28"/>
        </w:rPr>
        <w:t xml:space="preserve"> (2017)</w:t>
      </w:r>
    </w:p>
    <w:p w14:paraId="5E665A9F" w14:textId="3C72A297" w:rsidR="00B975E7" w:rsidRPr="00B975E7" w:rsidRDefault="00AA120B" w:rsidP="00CB2E4B">
      <w:pPr>
        <w:rPr>
          <w:rFonts w:cstheme="minorHAnsi"/>
          <w:b/>
          <w:sz w:val="28"/>
          <w:szCs w:val="28"/>
        </w:rPr>
      </w:pPr>
      <w:r>
        <w:rPr>
          <w:rFonts w:cstheme="minorHAnsi"/>
          <w:b/>
          <w:sz w:val="28"/>
          <w:szCs w:val="28"/>
        </w:rPr>
        <w:t xml:space="preserve">Florida </w:t>
      </w:r>
      <w:r w:rsidR="00B975E7">
        <w:rPr>
          <w:rFonts w:cstheme="minorHAnsi"/>
          <w:b/>
          <w:sz w:val="28"/>
          <w:szCs w:val="28"/>
        </w:rPr>
        <w:t xml:space="preserve">Building Code, Residential   </w:t>
      </w:r>
      <w:r w:rsidR="00B975E7" w:rsidRPr="00B975E7">
        <w:rPr>
          <w:rFonts w:cstheme="minorHAnsi"/>
          <w:b/>
          <w:sz w:val="28"/>
          <w:szCs w:val="28"/>
        </w:rPr>
        <w:t xml:space="preserve">P2503.7 </w:t>
      </w:r>
    </w:p>
    <w:p w14:paraId="275DF20E" w14:textId="1637312D" w:rsidR="00024ABE" w:rsidRPr="00024ABE" w:rsidRDefault="00024ABE" w:rsidP="00CB2E4B">
      <w:pPr>
        <w:rPr>
          <w:rFonts w:cstheme="minorHAnsi"/>
          <w:b/>
          <w:sz w:val="28"/>
          <w:szCs w:val="28"/>
        </w:rPr>
      </w:pPr>
      <w:r w:rsidRPr="00024ABE">
        <w:rPr>
          <w:rFonts w:cstheme="minorHAnsi"/>
          <w:b/>
          <w:sz w:val="28"/>
          <w:szCs w:val="28"/>
        </w:rPr>
        <w:t>Text of code provisions:</w:t>
      </w:r>
    </w:p>
    <w:p w14:paraId="214D9077" w14:textId="21F3ADE6" w:rsidR="00AA120B" w:rsidRDefault="00AA120B" w:rsidP="0017159B">
      <w:pPr>
        <w:tabs>
          <w:tab w:val="left" w:pos="5940"/>
          <w:tab w:val="left" w:pos="7380"/>
        </w:tabs>
        <w:autoSpaceDE w:val="0"/>
        <w:autoSpaceDN w:val="0"/>
        <w:adjustRightInd w:val="0"/>
        <w:spacing w:after="0" w:line="240" w:lineRule="auto"/>
        <w:rPr>
          <w:rFonts w:ascii="Times-Roman" w:hAnsi="Times-Roman" w:cs="Times-Roman"/>
          <w:sz w:val="20"/>
          <w:szCs w:val="20"/>
        </w:rPr>
      </w:pPr>
      <w:r>
        <w:rPr>
          <w:rFonts w:ascii="Times-Bold" w:hAnsi="Times-Bold" w:cs="Times-Bold"/>
          <w:b/>
          <w:bCs/>
          <w:sz w:val="20"/>
          <w:szCs w:val="20"/>
        </w:rPr>
        <w:t xml:space="preserve">P2503.7 Water-supply system testing. </w:t>
      </w:r>
      <w:r>
        <w:rPr>
          <w:rFonts w:ascii="Times-Roman" w:hAnsi="Times-Roman" w:cs="Times-Roman"/>
          <w:sz w:val="20"/>
          <w:szCs w:val="20"/>
        </w:rPr>
        <w:t>Upon completion of</w:t>
      </w:r>
      <w:r w:rsidR="0017159B">
        <w:rPr>
          <w:rFonts w:ascii="Times-Roman" w:hAnsi="Times-Roman" w:cs="Times-Roman"/>
          <w:sz w:val="20"/>
          <w:szCs w:val="20"/>
        </w:rPr>
        <w:t xml:space="preserve"> t</w:t>
      </w:r>
      <w:r>
        <w:rPr>
          <w:rFonts w:ascii="Times-Roman" w:hAnsi="Times-Roman" w:cs="Times-Roman"/>
          <w:sz w:val="20"/>
          <w:szCs w:val="20"/>
        </w:rPr>
        <w:t>he water-supply system or a section of it, the system or portion</w:t>
      </w:r>
      <w:r w:rsidR="0017159B">
        <w:rPr>
          <w:rFonts w:ascii="Times-Roman" w:hAnsi="Times-Roman" w:cs="Times-Roman"/>
          <w:sz w:val="20"/>
          <w:szCs w:val="20"/>
        </w:rPr>
        <w:t xml:space="preserve"> </w:t>
      </w:r>
      <w:r>
        <w:rPr>
          <w:rFonts w:ascii="Times-Roman" w:hAnsi="Times-Roman" w:cs="Times-Roman"/>
          <w:sz w:val="20"/>
          <w:szCs w:val="20"/>
        </w:rPr>
        <w:t>completed shall be tested and proved tight under a water</w:t>
      </w:r>
      <w:r w:rsidR="0017159B">
        <w:rPr>
          <w:rFonts w:ascii="Times-Roman" w:hAnsi="Times-Roman" w:cs="Times-Roman"/>
          <w:sz w:val="20"/>
          <w:szCs w:val="20"/>
        </w:rPr>
        <w:t xml:space="preserve"> </w:t>
      </w:r>
      <w:r>
        <w:rPr>
          <w:rFonts w:ascii="Times-Roman" w:hAnsi="Times-Roman" w:cs="Times-Roman"/>
          <w:sz w:val="20"/>
          <w:szCs w:val="20"/>
        </w:rPr>
        <w:t>pressure of not less than the working pressure of the system</w:t>
      </w:r>
      <w:r w:rsidR="0017159B">
        <w:rPr>
          <w:rFonts w:ascii="Times-Roman" w:hAnsi="Times-Roman" w:cs="Times-Roman"/>
          <w:sz w:val="20"/>
          <w:szCs w:val="20"/>
        </w:rPr>
        <w:t xml:space="preserve"> </w:t>
      </w:r>
      <w:r>
        <w:rPr>
          <w:rFonts w:ascii="Times-Roman" w:hAnsi="Times-Roman" w:cs="Times-Roman"/>
          <w:sz w:val="20"/>
          <w:szCs w:val="20"/>
        </w:rPr>
        <w:t>or, for piping systems other than plastic, by an air test of not</w:t>
      </w:r>
      <w:r w:rsidR="0017159B">
        <w:rPr>
          <w:rFonts w:ascii="Times-Roman" w:hAnsi="Times-Roman" w:cs="Times-Roman"/>
          <w:sz w:val="20"/>
          <w:szCs w:val="20"/>
        </w:rPr>
        <w:t xml:space="preserve"> </w:t>
      </w:r>
      <w:r>
        <w:rPr>
          <w:rFonts w:ascii="Times-Roman" w:hAnsi="Times-Roman" w:cs="Times-Roman"/>
          <w:sz w:val="20"/>
          <w:szCs w:val="20"/>
        </w:rPr>
        <w:t xml:space="preserve">less than 50 psi (345 </w:t>
      </w:r>
      <w:proofErr w:type="spellStart"/>
      <w:r>
        <w:rPr>
          <w:rFonts w:ascii="Times-Roman" w:hAnsi="Times-Roman" w:cs="Times-Roman"/>
          <w:sz w:val="20"/>
          <w:szCs w:val="20"/>
        </w:rPr>
        <w:t>kPa</w:t>
      </w:r>
      <w:proofErr w:type="spellEnd"/>
      <w:r>
        <w:rPr>
          <w:rFonts w:ascii="Times-Roman" w:hAnsi="Times-Roman" w:cs="Times-Roman"/>
          <w:sz w:val="20"/>
          <w:szCs w:val="20"/>
        </w:rPr>
        <w:t>). This pressure shall be held for not</w:t>
      </w:r>
      <w:r w:rsidR="00037695" w:rsidRPr="00037695">
        <w:rPr>
          <w:rFonts w:ascii="Times-Roman" w:hAnsi="Times-Roman" w:cs="Times-Roman"/>
          <w:sz w:val="20"/>
          <w:szCs w:val="20"/>
        </w:rPr>
        <w:t xml:space="preserve"> </w:t>
      </w:r>
      <w:r w:rsidR="00037695">
        <w:rPr>
          <w:rFonts w:ascii="Times-Roman" w:hAnsi="Times-Roman" w:cs="Times-Roman"/>
          <w:sz w:val="20"/>
          <w:szCs w:val="20"/>
        </w:rPr>
        <w:t>less than 15 minutes. The water used for tests shall be</w:t>
      </w:r>
      <w:r w:rsidR="0017159B">
        <w:rPr>
          <w:rFonts w:ascii="Times-Roman" w:hAnsi="Times-Roman" w:cs="Times-Roman"/>
          <w:sz w:val="20"/>
          <w:szCs w:val="20"/>
        </w:rPr>
        <w:t xml:space="preserve"> </w:t>
      </w:r>
      <w:r w:rsidR="00037695">
        <w:rPr>
          <w:rFonts w:ascii="Times-Roman" w:hAnsi="Times-Roman" w:cs="Times-Roman"/>
          <w:sz w:val="20"/>
          <w:szCs w:val="20"/>
        </w:rPr>
        <w:t>obtained from a potable water source.</w:t>
      </w:r>
    </w:p>
    <w:p w14:paraId="55B90135" w14:textId="77777777" w:rsidR="00AA120B" w:rsidRDefault="00AA120B" w:rsidP="00AA120B">
      <w:pPr>
        <w:rPr>
          <w:rFonts w:ascii="Times-Roman" w:hAnsi="Times-Roman" w:cs="Times-Roman"/>
          <w:sz w:val="20"/>
          <w:szCs w:val="20"/>
        </w:rPr>
      </w:pPr>
    </w:p>
    <w:p w14:paraId="706352F5" w14:textId="63BFF0AF" w:rsidR="00977989" w:rsidRPr="00977989" w:rsidRDefault="00024ABE" w:rsidP="00AA120B">
      <w:pPr>
        <w:rPr>
          <w:rFonts w:cstheme="minorHAnsi"/>
          <w:sz w:val="28"/>
          <w:szCs w:val="28"/>
        </w:rPr>
      </w:pPr>
      <w:r>
        <w:rPr>
          <w:rFonts w:cstheme="minorHAnsi"/>
          <w:sz w:val="28"/>
          <w:szCs w:val="28"/>
        </w:rPr>
        <w:t>Appeal question</w:t>
      </w:r>
      <w:r w:rsidR="00977989" w:rsidRPr="00977989">
        <w:rPr>
          <w:rFonts w:cstheme="minorHAnsi"/>
          <w:sz w:val="28"/>
          <w:szCs w:val="28"/>
        </w:rPr>
        <w:t xml:space="preserve"> requesting a response:</w:t>
      </w:r>
    </w:p>
    <w:p w14:paraId="35F33B9E" w14:textId="3911C484" w:rsidR="0017159B" w:rsidRDefault="0017159B" w:rsidP="0017159B">
      <w:pPr>
        <w:spacing w:before="100" w:beforeAutospacing="1" w:after="100" w:afterAutospacing="1"/>
        <w:rPr>
          <w:color w:val="1F497D"/>
        </w:rPr>
      </w:pPr>
      <w:r>
        <w:rPr>
          <w:color w:val="1F497D"/>
        </w:rPr>
        <w:t xml:space="preserve">Is a gauge required to prove systems tight, when the water supply system is permanently tied into the local municipal water supply </w:t>
      </w:r>
      <w:proofErr w:type="gramStart"/>
      <w:r>
        <w:rPr>
          <w:color w:val="1F497D"/>
        </w:rPr>
        <w:t>system.</w:t>
      </w:r>
      <w:proofErr w:type="gramEnd"/>
      <w:r>
        <w:rPr>
          <w:color w:val="1F497D"/>
        </w:rPr>
        <w:t xml:space="preserve"> I.E. the water meter, and under working pressure?</w:t>
      </w:r>
    </w:p>
    <w:p w14:paraId="69999FC5" w14:textId="77777777" w:rsidR="0017159B" w:rsidRDefault="0017159B" w:rsidP="0017159B">
      <w:pPr>
        <w:spacing w:before="100" w:beforeAutospacing="1" w:after="100" w:afterAutospacing="1"/>
      </w:pPr>
      <w:r>
        <w:rPr>
          <w:color w:val="1F497D"/>
        </w:rPr>
        <w:t>Yes. P2503.7 requires a pressure gauge to be utilized to prove the water supply system is tight when the inspector is unable to observe the entire piping system and connections. When minor repairs or modifications are made on a water supply system, and the inspector can observe each piping connection for leaks, a pressure gauge is not required.</w:t>
      </w:r>
    </w:p>
    <w:p w14:paraId="79ACE0A7" w14:textId="77777777" w:rsidR="0017159B" w:rsidRDefault="0017159B" w:rsidP="0017159B">
      <w:pPr>
        <w:spacing w:before="100" w:beforeAutospacing="1" w:after="100" w:afterAutospacing="1"/>
      </w:pPr>
    </w:p>
    <w:p w14:paraId="5DDC103D" w14:textId="77777777" w:rsidR="005504FC" w:rsidRDefault="005504FC" w:rsidP="005504FC">
      <w:pPr>
        <w:pStyle w:val="ListParagraph"/>
        <w:rPr>
          <w:rFonts w:cstheme="minorHAnsi"/>
          <w:sz w:val="28"/>
          <w:szCs w:val="28"/>
        </w:rPr>
      </w:pPr>
    </w:p>
    <w:p w14:paraId="06F8B546" w14:textId="77777777" w:rsidR="005504FC" w:rsidRPr="00977989" w:rsidRDefault="005504FC" w:rsidP="00977989">
      <w:pPr>
        <w:rPr>
          <w:rFonts w:cstheme="minorHAnsi"/>
          <w:sz w:val="28"/>
          <w:szCs w:val="28"/>
        </w:rPr>
      </w:pPr>
    </w:p>
    <w:p w14:paraId="0089EAB4" w14:textId="77777777" w:rsidR="00FF153A" w:rsidRPr="00977989" w:rsidRDefault="00FF153A" w:rsidP="00CB2E4B">
      <w:pPr>
        <w:rPr>
          <w:rFonts w:cstheme="minorHAnsi"/>
          <w:sz w:val="28"/>
          <w:szCs w:val="28"/>
        </w:rPr>
      </w:pPr>
    </w:p>
    <w:p w14:paraId="45FDA49A" w14:textId="77777777" w:rsidR="00FF153A" w:rsidRPr="00977989" w:rsidRDefault="00FF153A" w:rsidP="00FF153A">
      <w:pPr>
        <w:rPr>
          <w:rFonts w:cstheme="minorHAnsi"/>
          <w:sz w:val="20"/>
          <w:szCs w:val="20"/>
        </w:rPr>
      </w:pPr>
      <w:r w:rsidRPr="00977989">
        <w:rPr>
          <w:rFonts w:cstheme="minorHAnsi"/>
          <w:sz w:val="20"/>
          <w:szCs w:val="20"/>
        </w:rPr>
        <w:t>NOTICE:</w:t>
      </w:r>
    </w:p>
    <w:p w14:paraId="2EA07E0A" w14:textId="77777777" w:rsidR="00FF153A" w:rsidRPr="00977989" w:rsidRDefault="00FF153A" w:rsidP="00FF153A">
      <w:pPr>
        <w:rPr>
          <w:rFonts w:cstheme="minorHAnsi"/>
          <w:sz w:val="20"/>
          <w:szCs w:val="20"/>
        </w:rPr>
      </w:pPr>
      <w:r w:rsidRPr="00977989">
        <w:rPr>
          <w:rFonts w:cstheme="minorHAnsi"/>
          <w:sz w:val="20"/>
          <w:szCs w:val="20"/>
        </w:rPr>
        <w:t xml:space="preserve">The Building Officials Association of Florida, in cooperation with the Florida Building Commission, and the Florida Department of Business &amp; Professional Regulation, provides this interpretation of the Florida Building Code in the interest of consistency and application of the Building Code statewide. This interpretation is binding and not subject to acceptance and approval by the local building official. </w:t>
      </w:r>
    </w:p>
    <w:p w14:paraId="5E101F9F" w14:textId="77777777" w:rsidR="00FF153A" w:rsidRPr="00977989" w:rsidRDefault="00FF153A" w:rsidP="00CB2E4B">
      <w:pPr>
        <w:rPr>
          <w:rFonts w:cstheme="minorHAnsi"/>
          <w:b/>
          <w:sz w:val="28"/>
          <w:szCs w:val="28"/>
        </w:rPr>
      </w:pPr>
    </w:p>
    <w:sectPr w:rsidR="00FF153A" w:rsidRPr="00977989" w:rsidSect="005504FC">
      <w:footerReference w:type="default" r:id="rId9"/>
      <w:pgSz w:w="12240" w:h="15840"/>
      <w:pgMar w:top="720" w:right="720" w:bottom="12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9F9C54" w14:textId="77777777" w:rsidR="001B4E0A" w:rsidRDefault="001B4E0A" w:rsidP="00977989">
      <w:pPr>
        <w:spacing w:after="0" w:line="240" w:lineRule="auto"/>
      </w:pPr>
      <w:r>
        <w:separator/>
      </w:r>
    </w:p>
  </w:endnote>
  <w:endnote w:type="continuationSeparator" w:id="0">
    <w:p w14:paraId="31840016" w14:textId="77777777" w:rsidR="001B4E0A" w:rsidRDefault="001B4E0A" w:rsidP="00977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93E42" w14:textId="69F34D83" w:rsidR="00977989" w:rsidRDefault="00977989">
    <w:pPr>
      <w:pStyle w:val="Footer"/>
      <w:jc w:val="center"/>
    </w:pPr>
  </w:p>
  <w:p w14:paraId="3DED4591" w14:textId="77777777" w:rsidR="00977989" w:rsidRDefault="009779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3D07F3" w14:textId="77777777" w:rsidR="001B4E0A" w:rsidRDefault="001B4E0A" w:rsidP="00977989">
      <w:pPr>
        <w:spacing w:after="0" w:line="240" w:lineRule="auto"/>
      </w:pPr>
      <w:r>
        <w:separator/>
      </w:r>
    </w:p>
  </w:footnote>
  <w:footnote w:type="continuationSeparator" w:id="0">
    <w:p w14:paraId="2839A7BA" w14:textId="77777777" w:rsidR="001B4E0A" w:rsidRDefault="001B4E0A" w:rsidP="009779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4E54"/>
    <w:multiLevelType w:val="hybridMultilevel"/>
    <w:tmpl w:val="75326F4C"/>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
    <w:nsid w:val="284C361D"/>
    <w:multiLevelType w:val="multilevel"/>
    <w:tmpl w:val="67E079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28C371E8"/>
    <w:multiLevelType w:val="hybridMultilevel"/>
    <w:tmpl w:val="43601A26"/>
    <w:lvl w:ilvl="0" w:tplc="160C218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9222EE7"/>
    <w:multiLevelType w:val="hybridMultilevel"/>
    <w:tmpl w:val="8D16FC2C"/>
    <w:lvl w:ilvl="0" w:tplc="845AE2E2">
      <w:start w:val="1"/>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C43C01"/>
    <w:multiLevelType w:val="hybridMultilevel"/>
    <w:tmpl w:val="8DD0FD40"/>
    <w:lvl w:ilvl="0" w:tplc="FEEA0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E4B"/>
    <w:rsid w:val="00021ACF"/>
    <w:rsid w:val="00024ABE"/>
    <w:rsid w:val="00025C90"/>
    <w:rsid w:val="00033E7D"/>
    <w:rsid w:val="00037695"/>
    <w:rsid w:val="00060E7F"/>
    <w:rsid w:val="000870C1"/>
    <w:rsid w:val="000F0830"/>
    <w:rsid w:val="0017159B"/>
    <w:rsid w:val="001941CA"/>
    <w:rsid w:val="00196162"/>
    <w:rsid w:val="001B4E0A"/>
    <w:rsid w:val="002939B0"/>
    <w:rsid w:val="002F73CD"/>
    <w:rsid w:val="00305080"/>
    <w:rsid w:val="00316185"/>
    <w:rsid w:val="004235C8"/>
    <w:rsid w:val="005504FC"/>
    <w:rsid w:val="005804D4"/>
    <w:rsid w:val="005E25A6"/>
    <w:rsid w:val="006A230B"/>
    <w:rsid w:val="007C0134"/>
    <w:rsid w:val="00862534"/>
    <w:rsid w:val="00952F9E"/>
    <w:rsid w:val="0096150E"/>
    <w:rsid w:val="00977989"/>
    <w:rsid w:val="009B64BB"/>
    <w:rsid w:val="009C0994"/>
    <w:rsid w:val="00AA120B"/>
    <w:rsid w:val="00AB69B9"/>
    <w:rsid w:val="00B67F7D"/>
    <w:rsid w:val="00B975E7"/>
    <w:rsid w:val="00C41DB5"/>
    <w:rsid w:val="00C53D74"/>
    <w:rsid w:val="00CB2E4B"/>
    <w:rsid w:val="00CB3B53"/>
    <w:rsid w:val="00DD1C1A"/>
    <w:rsid w:val="00DD733D"/>
    <w:rsid w:val="00E46972"/>
    <w:rsid w:val="00F32220"/>
    <w:rsid w:val="00F85C99"/>
    <w:rsid w:val="00FB426A"/>
    <w:rsid w:val="00FF1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9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989"/>
    <w:pPr>
      <w:spacing w:after="0" w:line="240" w:lineRule="auto"/>
      <w:ind w:left="720"/>
    </w:pPr>
    <w:rPr>
      <w:rFonts w:ascii="Calibri" w:hAnsi="Calibri" w:cs="Calibri"/>
    </w:rPr>
  </w:style>
  <w:style w:type="paragraph" w:styleId="Header">
    <w:name w:val="header"/>
    <w:basedOn w:val="Normal"/>
    <w:link w:val="HeaderChar"/>
    <w:uiPriority w:val="99"/>
    <w:unhideWhenUsed/>
    <w:rsid w:val="00977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989"/>
  </w:style>
  <w:style w:type="paragraph" w:styleId="Footer">
    <w:name w:val="footer"/>
    <w:basedOn w:val="Normal"/>
    <w:link w:val="FooterChar"/>
    <w:uiPriority w:val="99"/>
    <w:unhideWhenUsed/>
    <w:rsid w:val="009779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989"/>
  </w:style>
  <w:style w:type="paragraph" w:styleId="BalloonText">
    <w:name w:val="Balloon Text"/>
    <w:basedOn w:val="Normal"/>
    <w:link w:val="BalloonTextChar"/>
    <w:uiPriority w:val="99"/>
    <w:semiHidden/>
    <w:unhideWhenUsed/>
    <w:rsid w:val="002F7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3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989"/>
    <w:pPr>
      <w:spacing w:after="0" w:line="240" w:lineRule="auto"/>
      <w:ind w:left="720"/>
    </w:pPr>
    <w:rPr>
      <w:rFonts w:ascii="Calibri" w:hAnsi="Calibri" w:cs="Calibri"/>
    </w:rPr>
  </w:style>
  <w:style w:type="paragraph" w:styleId="Header">
    <w:name w:val="header"/>
    <w:basedOn w:val="Normal"/>
    <w:link w:val="HeaderChar"/>
    <w:uiPriority w:val="99"/>
    <w:unhideWhenUsed/>
    <w:rsid w:val="00977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989"/>
  </w:style>
  <w:style w:type="paragraph" w:styleId="Footer">
    <w:name w:val="footer"/>
    <w:basedOn w:val="Normal"/>
    <w:link w:val="FooterChar"/>
    <w:uiPriority w:val="99"/>
    <w:unhideWhenUsed/>
    <w:rsid w:val="009779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989"/>
  </w:style>
  <w:style w:type="paragraph" w:styleId="BalloonText">
    <w:name w:val="Balloon Text"/>
    <w:basedOn w:val="Normal"/>
    <w:link w:val="BalloonTextChar"/>
    <w:uiPriority w:val="99"/>
    <w:semiHidden/>
    <w:unhideWhenUsed/>
    <w:rsid w:val="002F7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3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645081">
      <w:bodyDiv w:val="1"/>
      <w:marLeft w:val="0"/>
      <w:marRight w:val="0"/>
      <w:marTop w:val="0"/>
      <w:marBottom w:val="0"/>
      <w:divBdr>
        <w:top w:val="none" w:sz="0" w:space="0" w:color="auto"/>
        <w:left w:val="none" w:sz="0" w:space="0" w:color="auto"/>
        <w:bottom w:val="none" w:sz="0" w:space="0" w:color="auto"/>
        <w:right w:val="none" w:sz="0" w:space="0" w:color="auto"/>
      </w:divBdr>
    </w:div>
    <w:div w:id="32933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Russo</dc:creator>
  <cp:lastModifiedBy>Hammers, Jim</cp:lastModifiedBy>
  <cp:revision>2</cp:revision>
  <dcterms:created xsi:type="dcterms:W3CDTF">2020-05-18T18:57:00Z</dcterms:created>
  <dcterms:modified xsi:type="dcterms:W3CDTF">2020-05-18T18:57:00Z</dcterms:modified>
</cp:coreProperties>
</file>