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F9" w:rsidRDefault="00B94CF9" w:rsidP="00B94CF9">
      <w:pPr>
        <w:shd w:val="clear" w:color="auto" w:fill="FFFFFF"/>
        <w:outlineLvl w:val="0"/>
        <w:rPr>
          <w:rFonts w:eastAsia="Times New Roman" w:cs="Arial"/>
          <w:b/>
          <w:bCs/>
          <w:color w:val="000000"/>
          <w:kern w:val="36"/>
          <w:sz w:val="21"/>
          <w:szCs w:val="21"/>
        </w:rPr>
      </w:pPr>
      <w:r w:rsidRPr="00B94CF9">
        <w:rPr>
          <w:rFonts w:eastAsia="Times New Roman" w:cs="Arial"/>
          <w:b/>
          <w:bCs/>
          <w:color w:val="000000"/>
          <w:kern w:val="36"/>
          <w:sz w:val="21"/>
          <w:szCs w:val="21"/>
        </w:rPr>
        <w:t>110.8</w:t>
      </w:r>
      <w:r>
        <w:rPr>
          <w:rFonts w:eastAsia="Times New Roman" w:cs="Arial"/>
          <w:b/>
          <w:bCs/>
          <w:color w:val="000000"/>
          <w:kern w:val="36"/>
          <w:sz w:val="21"/>
          <w:szCs w:val="21"/>
        </w:rPr>
        <w:t xml:space="preserve"> </w:t>
      </w:r>
      <w:r w:rsidRPr="00B94CF9">
        <w:rPr>
          <w:rFonts w:eastAsia="Times New Roman" w:cs="Arial"/>
          <w:b/>
          <w:bCs/>
          <w:color w:val="000000"/>
          <w:kern w:val="36"/>
          <w:sz w:val="21"/>
          <w:szCs w:val="21"/>
        </w:rPr>
        <w:t>Threshold building.</w:t>
      </w:r>
    </w:p>
    <w:p w:rsidR="00B94CF9" w:rsidRPr="00B94CF9" w:rsidRDefault="00B94CF9" w:rsidP="00B94CF9">
      <w:pPr>
        <w:shd w:val="clear" w:color="auto" w:fill="FFFFFF"/>
        <w:outlineLvl w:val="0"/>
        <w:rPr>
          <w:rFonts w:eastAsia="Times New Roman" w:cs="Arial"/>
          <w:b/>
          <w:bCs/>
          <w:color w:val="000000"/>
          <w:kern w:val="36"/>
          <w:sz w:val="21"/>
          <w:szCs w:val="21"/>
        </w:rPr>
      </w:pPr>
    </w:p>
    <w:p w:rsidR="00B94CF9" w:rsidRDefault="00B94CF9" w:rsidP="00B94CF9">
      <w:pPr>
        <w:ind w:firstLine="720"/>
        <w:outlineLvl w:val="0"/>
        <w:rPr>
          <w:rFonts w:ascii="Times New Roman" w:eastAsia="Times New Roman" w:hAnsi="Times New Roman"/>
          <w:b/>
          <w:bCs/>
          <w:kern w:val="36"/>
          <w:sz w:val="21"/>
          <w:szCs w:val="21"/>
        </w:rPr>
      </w:pPr>
      <w:r w:rsidRPr="00B94CF9">
        <w:rPr>
          <w:rFonts w:ascii="Times New Roman" w:eastAsia="Times New Roman" w:hAnsi="Times New Roman"/>
          <w:b/>
          <w:bCs/>
          <w:kern w:val="36"/>
          <w:sz w:val="21"/>
          <w:szCs w:val="21"/>
        </w:rPr>
        <w:t>110.8.1</w:t>
      </w:r>
    </w:p>
    <w:p w:rsidR="00B94CF9" w:rsidRPr="00B94CF9" w:rsidRDefault="00B94CF9" w:rsidP="00B94CF9">
      <w:pPr>
        <w:outlineLvl w:val="0"/>
        <w:rPr>
          <w:rFonts w:ascii="Times New Roman" w:eastAsia="Times New Roman" w:hAnsi="Times New Roman"/>
          <w:b/>
          <w:bCs/>
          <w:kern w:val="36"/>
          <w:sz w:val="21"/>
          <w:szCs w:val="21"/>
        </w:rPr>
      </w:pPr>
    </w:p>
    <w:p w:rsidR="00B94CF9" w:rsidRPr="00B94CF9" w:rsidRDefault="00B94CF9" w:rsidP="00B94CF9">
      <w:pPr>
        <w:spacing w:after="120"/>
        <w:ind w:left="720"/>
        <w:jc w:val="both"/>
        <w:rPr>
          <w:rFonts w:ascii="Times New Roman" w:eastAsia="Times New Roman" w:hAnsi="Times New Roman"/>
          <w:sz w:val="24"/>
          <w:szCs w:val="24"/>
        </w:rPr>
      </w:pPr>
      <w:r>
        <w:rPr>
          <w:rFonts w:ascii="Times New Roman" w:eastAsia="Times New Roman" w:hAnsi="Times New Roman"/>
          <w:sz w:val="24"/>
          <w:szCs w:val="24"/>
          <w:u w:val="single"/>
        </w:rPr>
        <w:t>During new construction or during repair or restoration projects in which the structural system or structural loading of a building is being modified,</w:t>
      </w:r>
      <w:r>
        <w:rPr>
          <w:rFonts w:ascii="Times New Roman" w:eastAsia="Times New Roman" w:hAnsi="Times New Roman"/>
          <w:sz w:val="24"/>
          <w:szCs w:val="24"/>
        </w:rPr>
        <w:t xml:space="preserve"> </w:t>
      </w:r>
      <w:r w:rsidRPr="00B94CF9">
        <w:rPr>
          <w:rFonts w:ascii="Times New Roman" w:eastAsia="Times New Roman" w:hAnsi="Times New Roman"/>
          <w:strike/>
          <w:sz w:val="24"/>
          <w:szCs w:val="24"/>
        </w:rPr>
        <w:t>T</w:t>
      </w:r>
      <w:r w:rsidRPr="00B94CF9">
        <w:rPr>
          <w:rFonts w:ascii="Times New Roman" w:eastAsia="Times New Roman" w:hAnsi="Times New Roman"/>
          <w:sz w:val="24"/>
          <w:szCs w:val="24"/>
          <w:u w:val="single"/>
        </w:rPr>
        <w:t>t</w:t>
      </w:r>
      <w:r w:rsidRPr="00B94CF9">
        <w:rPr>
          <w:rFonts w:ascii="Times New Roman" w:eastAsia="Times New Roman" w:hAnsi="Times New Roman"/>
          <w:sz w:val="24"/>
          <w:szCs w:val="24"/>
        </w:rPr>
        <w:t xml:space="preserve">he enforcing agency shall require a special inspector to perform structural inspections on a threshold building pursuant to a structural inspection plan prepared by the engineer or architect of record. The structural inspection plan must be submitted to the enforcing agency prior to the issuance of a building permit for the construction of a threshold building. The purpose of the structural inspection plans is to provide specific inspection procedures and schedules so that the building can be adequately inspected for compliance with the permitted documents. The special inspector may not serve as a surrogate in carrying </w:t>
      </w:r>
      <w:bookmarkStart w:id="0" w:name="_GoBack"/>
      <w:bookmarkEnd w:id="0"/>
      <w:r w:rsidRPr="00B94CF9">
        <w:rPr>
          <w:rFonts w:ascii="Times New Roman" w:eastAsia="Times New Roman" w:hAnsi="Times New Roman"/>
          <w:sz w:val="24"/>
          <w:szCs w:val="24"/>
        </w:rPr>
        <w:t>out the responsibilities of the building official, the architect, or the engineer of record. The contractor’s contractual or statutory obligations are not relieved by any action of the special inspector.</w:t>
      </w:r>
    </w:p>
    <w:p w:rsidR="00A561EE" w:rsidRDefault="00A561EE"/>
    <w:sectPr w:rsidR="00A56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A7"/>
    <w:rsid w:val="005251A7"/>
    <w:rsid w:val="00A561EE"/>
    <w:rsid w:val="00B850E3"/>
    <w:rsid w:val="00B9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1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Thomas</dc:creator>
  <cp:lastModifiedBy>Campbell, Thomas</cp:lastModifiedBy>
  <cp:revision>2</cp:revision>
  <dcterms:created xsi:type="dcterms:W3CDTF">2019-06-04T13:50:00Z</dcterms:created>
  <dcterms:modified xsi:type="dcterms:W3CDTF">2019-06-04T13:55:00Z</dcterms:modified>
</cp:coreProperties>
</file>