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67" w:rsidRPr="00581506" w:rsidRDefault="00325F67" w:rsidP="00325F67">
      <w:pPr>
        <w:autoSpaceDE w:val="0"/>
        <w:autoSpaceDN w:val="0"/>
        <w:adjustRightInd w:val="0"/>
        <w:rPr>
          <w:rFonts w:ascii="Times New Roman" w:hAnsi="Times New Roman"/>
          <w:bCs/>
          <w:sz w:val="20"/>
        </w:rPr>
      </w:pPr>
      <w:r w:rsidRPr="00581506">
        <w:rPr>
          <w:rFonts w:ascii="Times New Roman" w:hAnsi="Times New Roman"/>
          <w:bCs/>
          <w:sz w:val="20"/>
        </w:rPr>
        <w:t>REVISE SECTION</w:t>
      </w:r>
      <w:r>
        <w:rPr>
          <w:rFonts w:ascii="Times New Roman" w:hAnsi="Times New Roman"/>
          <w:bCs/>
          <w:sz w:val="20"/>
        </w:rPr>
        <w:t xml:space="preserve"> 30</w:t>
      </w:r>
      <w:r w:rsidR="006D5FE6">
        <w:rPr>
          <w:rFonts w:ascii="Times New Roman" w:hAnsi="Times New Roman"/>
          <w:bCs/>
          <w:sz w:val="20"/>
        </w:rPr>
        <w:t>0</w:t>
      </w:r>
      <w:r>
        <w:rPr>
          <w:rFonts w:ascii="Times New Roman" w:hAnsi="Times New Roman"/>
          <w:bCs/>
          <w:sz w:val="20"/>
        </w:rPr>
        <w:t>1.1,  NOTE</w:t>
      </w:r>
      <w:r>
        <w:rPr>
          <w:rFonts w:ascii="Times New Roman" w:hAnsi="Times New Roman"/>
          <w:bCs/>
          <w:sz w:val="20"/>
          <w:vertAlign w:val="superscript"/>
        </w:rPr>
        <w:t>2</w:t>
      </w:r>
      <w:r w:rsidRPr="00581506">
        <w:rPr>
          <w:rFonts w:ascii="Times New Roman" w:hAnsi="Times New Roman"/>
          <w:bCs/>
          <w:sz w:val="20"/>
        </w:rPr>
        <w:t xml:space="preserve"> TO READ </w:t>
      </w:r>
      <w:r>
        <w:rPr>
          <w:rFonts w:ascii="Times New Roman" w:hAnsi="Times New Roman"/>
          <w:bCs/>
          <w:sz w:val="20"/>
        </w:rPr>
        <w:t xml:space="preserve">AS </w:t>
      </w:r>
      <w:r w:rsidRPr="00581506">
        <w:rPr>
          <w:rFonts w:ascii="Times New Roman" w:hAnsi="Times New Roman"/>
          <w:bCs/>
          <w:sz w:val="20"/>
        </w:rPr>
        <w:t>FOLLOW</w:t>
      </w:r>
      <w:r>
        <w:rPr>
          <w:rFonts w:ascii="Times New Roman" w:hAnsi="Times New Roman"/>
          <w:bCs/>
          <w:sz w:val="20"/>
        </w:rPr>
        <w:t>S</w:t>
      </w:r>
      <w:r w:rsidRPr="00581506">
        <w:rPr>
          <w:rFonts w:ascii="Times New Roman" w:hAnsi="Times New Roman"/>
          <w:bCs/>
          <w:sz w:val="20"/>
        </w:rPr>
        <w:t>:</w:t>
      </w:r>
    </w:p>
    <w:p w:rsidR="00325F67" w:rsidRDefault="00325F67" w:rsidP="007C5E4C">
      <w:pPr>
        <w:autoSpaceDE w:val="0"/>
        <w:autoSpaceDN w:val="0"/>
        <w:adjustRightInd w:val="0"/>
        <w:rPr>
          <w:rFonts w:ascii="Times New Roman" w:hAnsi="Times New Roman"/>
          <w:b/>
          <w:bCs/>
          <w:sz w:val="20"/>
        </w:rPr>
      </w:pPr>
    </w:p>
    <w:p w:rsidR="00325F67" w:rsidRDefault="00325F67" w:rsidP="007C5E4C">
      <w:pPr>
        <w:autoSpaceDE w:val="0"/>
        <w:autoSpaceDN w:val="0"/>
        <w:adjustRightInd w:val="0"/>
        <w:rPr>
          <w:rFonts w:ascii="Times New Roman" w:hAnsi="Times New Roman"/>
          <w:b/>
          <w:bCs/>
          <w:sz w:val="20"/>
        </w:rPr>
      </w:pPr>
    </w:p>
    <w:p w:rsidR="00325F67" w:rsidRDefault="00325F67" w:rsidP="007C5E4C">
      <w:pPr>
        <w:autoSpaceDE w:val="0"/>
        <w:autoSpaceDN w:val="0"/>
        <w:adjustRightInd w:val="0"/>
        <w:rPr>
          <w:rFonts w:ascii="Times New Roman" w:hAnsi="Times New Roman"/>
          <w:b/>
          <w:bCs/>
          <w:sz w:val="20"/>
        </w:rPr>
      </w:pPr>
    </w:p>
    <w:p w:rsidR="007C5E4C" w:rsidRPr="00853886" w:rsidRDefault="007C5E4C" w:rsidP="007C5E4C">
      <w:pPr>
        <w:autoSpaceDE w:val="0"/>
        <w:autoSpaceDN w:val="0"/>
        <w:adjustRightInd w:val="0"/>
        <w:rPr>
          <w:rFonts w:ascii="Times New Roman" w:hAnsi="Times New Roman"/>
          <w:b/>
          <w:bCs/>
          <w:sz w:val="20"/>
        </w:rPr>
      </w:pPr>
      <w:r w:rsidRPr="00853886">
        <w:rPr>
          <w:rFonts w:ascii="Times New Roman" w:hAnsi="Times New Roman"/>
          <w:b/>
          <w:bCs/>
          <w:sz w:val="20"/>
        </w:rPr>
        <w:t>SECTION 3001</w:t>
      </w:r>
    </w:p>
    <w:p w:rsidR="007C5E4C" w:rsidRPr="00853886" w:rsidRDefault="007C5E4C" w:rsidP="007C5E4C">
      <w:pPr>
        <w:autoSpaceDE w:val="0"/>
        <w:autoSpaceDN w:val="0"/>
        <w:adjustRightInd w:val="0"/>
        <w:rPr>
          <w:rFonts w:ascii="Times New Roman" w:hAnsi="Times New Roman"/>
          <w:b/>
          <w:bCs/>
          <w:sz w:val="20"/>
        </w:rPr>
      </w:pPr>
      <w:r w:rsidRPr="00853886">
        <w:rPr>
          <w:rFonts w:ascii="Times New Roman" w:hAnsi="Times New Roman"/>
          <w:b/>
          <w:bCs/>
          <w:sz w:val="20"/>
        </w:rPr>
        <w:t>GENERAL</w:t>
      </w:r>
    </w:p>
    <w:p w:rsidR="007C5E4C" w:rsidRDefault="007C5E4C" w:rsidP="007C5E4C">
      <w:pPr>
        <w:autoSpaceDE w:val="0"/>
        <w:autoSpaceDN w:val="0"/>
        <w:adjustRightInd w:val="0"/>
        <w:rPr>
          <w:rFonts w:ascii="Times New Roman" w:hAnsi="Times New Roman"/>
          <w:sz w:val="20"/>
        </w:rPr>
      </w:pPr>
      <w:r>
        <w:rPr>
          <w:rFonts w:ascii="Times New Roman" w:hAnsi="Times New Roman"/>
          <w:b/>
          <w:bCs/>
          <w:sz w:val="20"/>
        </w:rPr>
        <w:t xml:space="preserve">3001.1 Scope. </w:t>
      </w:r>
      <w:r>
        <w:rPr>
          <w:rFonts w:ascii="Times New Roman" w:hAnsi="Times New Roman"/>
          <w:sz w:val="20"/>
        </w:rPr>
        <w:t xml:space="preserve">This chapter governs the design, construction, installation, </w:t>
      </w:r>
      <w:r>
        <w:rPr>
          <w:rFonts w:ascii="Times New Roman" w:hAnsi="Times New Roman"/>
          <w:i/>
          <w:iCs/>
          <w:sz w:val="20"/>
        </w:rPr>
        <w:t>alteration</w:t>
      </w:r>
      <w:r>
        <w:rPr>
          <w:rFonts w:ascii="Times New Roman" w:hAnsi="Times New Roman"/>
          <w:sz w:val="20"/>
        </w:rPr>
        <w:t>, repair and maintenance of elevators and conveying systems and their components.</w:t>
      </w:r>
    </w:p>
    <w:p w:rsidR="007C5E4C" w:rsidRDefault="007C5E4C" w:rsidP="007C5E4C">
      <w:pPr>
        <w:autoSpaceDE w:val="0"/>
        <w:autoSpaceDN w:val="0"/>
        <w:adjustRightInd w:val="0"/>
        <w:rPr>
          <w:rFonts w:ascii="Times New Roman" w:hAnsi="Times New Roman"/>
          <w:sz w:val="20"/>
        </w:rPr>
      </w:pPr>
    </w:p>
    <w:p w:rsidR="007C5E4C" w:rsidRDefault="007C5E4C" w:rsidP="007C5E4C">
      <w:pPr>
        <w:autoSpaceDE w:val="0"/>
        <w:autoSpaceDN w:val="0"/>
        <w:adjustRightInd w:val="0"/>
        <w:rPr>
          <w:rFonts w:ascii="Times New Roman" w:hAnsi="Times New Roman"/>
          <w:sz w:val="20"/>
        </w:rPr>
      </w:pPr>
      <w:r>
        <w:rPr>
          <w:rFonts w:ascii="Times New Roman" w:hAnsi="Times New Roman"/>
          <w:b/>
          <w:bCs/>
          <w:sz w:val="20"/>
        </w:rPr>
        <w:t>Note</w:t>
      </w:r>
      <w:r w:rsidRPr="00FD3D1E">
        <w:rPr>
          <w:rFonts w:ascii="Times New Roman" w:hAnsi="Times New Roman"/>
          <w:b/>
          <w:bCs/>
          <w:sz w:val="20"/>
          <w:vertAlign w:val="superscript"/>
        </w:rPr>
        <w:t>1</w:t>
      </w:r>
      <w:r>
        <w:rPr>
          <w:rFonts w:ascii="Times New Roman" w:hAnsi="Times New Roman"/>
          <w:b/>
          <w:bCs/>
          <w:sz w:val="20"/>
        </w:rPr>
        <w:t xml:space="preserve">: </w:t>
      </w:r>
      <w:r>
        <w:rPr>
          <w:rFonts w:ascii="Times New Roman" w:hAnsi="Times New Roman"/>
          <w:sz w:val="20"/>
        </w:rPr>
        <w:t xml:space="preserve">Other administrative and programmatic provisions may apply. See the Department of Business and Professional Regulation [DBPR] Chapter 399, </w:t>
      </w:r>
      <w:r>
        <w:rPr>
          <w:rFonts w:ascii="Times New Roman" w:hAnsi="Times New Roman"/>
          <w:i/>
          <w:iCs/>
          <w:sz w:val="20"/>
        </w:rPr>
        <w:t>Florida Statutes</w:t>
      </w:r>
      <w:r>
        <w:rPr>
          <w:rFonts w:ascii="Times New Roman" w:hAnsi="Times New Roman"/>
          <w:sz w:val="20"/>
        </w:rPr>
        <w:t xml:space="preserve">, and 61C-5, </w:t>
      </w:r>
      <w:r>
        <w:rPr>
          <w:rFonts w:ascii="Times New Roman" w:hAnsi="Times New Roman"/>
          <w:i/>
          <w:iCs/>
          <w:sz w:val="20"/>
        </w:rPr>
        <w:t>Florida Administrative Code</w:t>
      </w:r>
      <w:r>
        <w:rPr>
          <w:rFonts w:ascii="Times New Roman" w:hAnsi="Times New Roman"/>
          <w:sz w:val="20"/>
        </w:rPr>
        <w:t>. The regulation and enforcement of the following sections of the adopted codes, and their addenda, are preempted to the Bureau of Elevator Safety of the Department of Business and Professional regulation: ASME A17.1, ASME A17.3, and ASME A18.1.</w:t>
      </w:r>
    </w:p>
    <w:p w:rsidR="007C5E4C" w:rsidRPr="000D067C" w:rsidRDefault="007C5E4C" w:rsidP="007C5E4C">
      <w:pPr>
        <w:autoSpaceDE w:val="0"/>
        <w:autoSpaceDN w:val="0"/>
        <w:adjustRightInd w:val="0"/>
        <w:rPr>
          <w:rFonts w:ascii="Times New Roman" w:hAnsi="Times New Roman"/>
          <w:color w:val="FF0000"/>
          <w:sz w:val="20"/>
          <w:u w:val="single"/>
        </w:rPr>
      </w:pPr>
      <w:r w:rsidRPr="000D067C">
        <w:rPr>
          <w:rFonts w:ascii="Times New Roman" w:hAnsi="Times New Roman"/>
          <w:b/>
          <w:color w:val="FF0000"/>
          <w:sz w:val="20"/>
          <w:u w:val="single"/>
        </w:rPr>
        <w:t>Note</w:t>
      </w:r>
      <w:r w:rsidRPr="000D067C">
        <w:rPr>
          <w:rFonts w:ascii="Times New Roman" w:hAnsi="Times New Roman"/>
          <w:b/>
          <w:color w:val="FF0000"/>
          <w:sz w:val="20"/>
          <w:u w:val="single"/>
          <w:vertAlign w:val="superscript"/>
        </w:rPr>
        <w:t>2</w:t>
      </w:r>
      <w:r w:rsidRPr="000D067C">
        <w:rPr>
          <w:rFonts w:ascii="Times New Roman" w:hAnsi="Times New Roman"/>
          <w:color w:val="FF0000"/>
          <w:sz w:val="20"/>
          <w:u w:val="single"/>
        </w:rPr>
        <w:t>: This section does not apply to elevators in a private residence.  Exception: elevators in a private residence, are not preempted, see Chapter 1 of this code.</w:t>
      </w:r>
    </w:p>
    <w:p w:rsidR="007C5E4C" w:rsidRDefault="007C5E4C" w:rsidP="007C5E4C">
      <w:pPr>
        <w:autoSpaceDE w:val="0"/>
        <w:autoSpaceDN w:val="0"/>
        <w:adjustRightInd w:val="0"/>
        <w:rPr>
          <w:rFonts w:ascii="Times New Roman" w:hAnsi="Times New Roman"/>
          <w:b/>
          <w:bCs/>
          <w:sz w:val="20"/>
        </w:rPr>
      </w:pPr>
    </w:p>
    <w:p w:rsidR="007C5E4C" w:rsidRDefault="007C5E4C" w:rsidP="007C5E4C">
      <w:pPr>
        <w:autoSpaceDE w:val="0"/>
        <w:autoSpaceDN w:val="0"/>
        <w:adjustRightInd w:val="0"/>
        <w:rPr>
          <w:rFonts w:ascii="Times New Roman" w:hAnsi="Times New Roman"/>
          <w:sz w:val="20"/>
        </w:rPr>
      </w:pPr>
      <w:r>
        <w:rPr>
          <w:rFonts w:ascii="Times New Roman" w:hAnsi="Times New Roman"/>
          <w:b/>
          <w:bCs/>
          <w:sz w:val="20"/>
        </w:rPr>
        <w:t xml:space="preserve">3001.2 Referenced standards. </w:t>
      </w:r>
      <w:r>
        <w:rPr>
          <w:rFonts w:ascii="Times New Roman" w:hAnsi="Times New Roman"/>
          <w:sz w:val="20"/>
        </w:rPr>
        <w:t xml:space="preserve">Except as otherwise provided for in this code, the design, construction, installation, </w:t>
      </w:r>
      <w:r>
        <w:rPr>
          <w:rFonts w:ascii="Times New Roman" w:hAnsi="Times New Roman"/>
          <w:i/>
          <w:iCs/>
          <w:sz w:val="20"/>
        </w:rPr>
        <w:t>alteration</w:t>
      </w:r>
      <w:r>
        <w:rPr>
          <w:rFonts w:ascii="Times New Roman" w:hAnsi="Times New Roman"/>
          <w:sz w:val="20"/>
        </w:rPr>
        <w:t xml:space="preserve">, repair and maintenance of elevators and conveying systems and their components shall conform to ASME A17.1/CSA B44, ASME A17.3 and ASME A18.1, ASME A90.1, ASME B20.1, ALI ALCTV, and ASCE 24 for construction in </w:t>
      </w:r>
      <w:r>
        <w:rPr>
          <w:rFonts w:ascii="Times New Roman" w:hAnsi="Times New Roman"/>
          <w:i/>
          <w:iCs/>
          <w:sz w:val="20"/>
        </w:rPr>
        <w:t xml:space="preserve">flood hazard areas </w:t>
      </w:r>
      <w:r>
        <w:rPr>
          <w:rFonts w:ascii="Times New Roman" w:hAnsi="Times New Roman"/>
          <w:sz w:val="20"/>
        </w:rPr>
        <w:t xml:space="preserve">established in Section 1612.3. The </w:t>
      </w:r>
      <w:proofErr w:type="gramStart"/>
      <w:r>
        <w:rPr>
          <w:rFonts w:ascii="Times New Roman" w:hAnsi="Times New Roman"/>
          <w:sz w:val="20"/>
        </w:rPr>
        <w:t>Division  of</w:t>
      </w:r>
      <w:proofErr w:type="gramEnd"/>
      <w:r>
        <w:rPr>
          <w:rFonts w:ascii="Times New Roman" w:hAnsi="Times New Roman"/>
          <w:sz w:val="20"/>
        </w:rPr>
        <w:t xml:space="preserve"> Hotels and Restaurants may grant exceptions, variances and waivers to the </w:t>
      </w:r>
      <w:r>
        <w:rPr>
          <w:rFonts w:ascii="Times New Roman" w:hAnsi="Times New Roman"/>
          <w:i/>
          <w:iCs/>
          <w:sz w:val="20"/>
        </w:rPr>
        <w:t xml:space="preserve">Elevator Safety Code </w:t>
      </w:r>
      <w:r>
        <w:rPr>
          <w:rFonts w:ascii="Times New Roman" w:hAnsi="Times New Roman"/>
          <w:sz w:val="20"/>
        </w:rPr>
        <w:t xml:space="preserve">as authorized by the </w:t>
      </w:r>
      <w:r>
        <w:rPr>
          <w:rFonts w:ascii="Times New Roman" w:hAnsi="Times New Roman"/>
          <w:i/>
          <w:iCs/>
          <w:sz w:val="20"/>
        </w:rPr>
        <w:t xml:space="preserve">Safety Code for Elevators and Escalators </w:t>
      </w:r>
      <w:r>
        <w:rPr>
          <w:rFonts w:ascii="Times New Roman" w:hAnsi="Times New Roman"/>
          <w:sz w:val="20"/>
        </w:rPr>
        <w:t xml:space="preserve">(ASME A17.1, Section 1.2) and </w:t>
      </w:r>
      <w:r>
        <w:rPr>
          <w:rFonts w:ascii="Times New Roman" w:hAnsi="Times New Roman"/>
          <w:i/>
          <w:iCs/>
          <w:sz w:val="20"/>
        </w:rPr>
        <w:t xml:space="preserve">Florida Statutes </w:t>
      </w:r>
      <w:r>
        <w:rPr>
          <w:rFonts w:ascii="Times New Roman" w:hAnsi="Times New Roman"/>
          <w:sz w:val="20"/>
        </w:rPr>
        <w:t>(Chapter 120.)</w:t>
      </w:r>
    </w:p>
    <w:p w:rsidR="007C5E4C" w:rsidRDefault="007C5E4C" w:rsidP="007C5E4C">
      <w:pPr>
        <w:autoSpaceDE w:val="0"/>
        <w:autoSpaceDN w:val="0"/>
        <w:adjustRightInd w:val="0"/>
        <w:rPr>
          <w:rFonts w:ascii="Times New Roman" w:hAnsi="Times New Roman"/>
          <w:b/>
          <w:bCs/>
          <w:sz w:val="20"/>
        </w:rPr>
      </w:pPr>
    </w:p>
    <w:p w:rsidR="007C5E4C" w:rsidRDefault="007C5E4C" w:rsidP="007C5E4C">
      <w:pPr>
        <w:autoSpaceDE w:val="0"/>
        <w:autoSpaceDN w:val="0"/>
        <w:adjustRightInd w:val="0"/>
        <w:rPr>
          <w:rFonts w:ascii="Times New Roman" w:hAnsi="Times New Roman"/>
          <w:sz w:val="20"/>
        </w:rPr>
      </w:pPr>
      <w:r>
        <w:rPr>
          <w:rFonts w:ascii="Times New Roman" w:hAnsi="Times New Roman"/>
          <w:b/>
          <w:bCs/>
          <w:sz w:val="20"/>
        </w:rPr>
        <w:t xml:space="preserve">3001.3 Accessibility. </w:t>
      </w:r>
      <w:r>
        <w:rPr>
          <w:rFonts w:ascii="Times New Roman" w:hAnsi="Times New Roman"/>
          <w:sz w:val="20"/>
        </w:rPr>
        <w:t xml:space="preserve">Passenger elevators are required to be accessible by the </w:t>
      </w:r>
      <w:r>
        <w:rPr>
          <w:rFonts w:ascii="Times New Roman" w:hAnsi="Times New Roman"/>
          <w:i/>
          <w:iCs/>
          <w:sz w:val="20"/>
        </w:rPr>
        <w:t>Florida Building Code, Accessibility</w:t>
      </w:r>
      <w:r>
        <w:rPr>
          <w:rFonts w:ascii="Times New Roman" w:hAnsi="Times New Roman"/>
          <w:sz w:val="20"/>
        </w:rPr>
        <w:t>.</w:t>
      </w:r>
    </w:p>
    <w:p w:rsidR="007C5E4C" w:rsidRDefault="007C5E4C" w:rsidP="007C5E4C">
      <w:pPr>
        <w:autoSpaceDE w:val="0"/>
        <w:autoSpaceDN w:val="0"/>
        <w:adjustRightInd w:val="0"/>
        <w:rPr>
          <w:rFonts w:ascii="Times New Roman" w:hAnsi="Times New Roman"/>
          <w:b/>
          <w:bCs/>
          <w:sz w:val="20"/>
        </w:rPr>
      </w:pPr>
    </w:p>
    <w:p w:rsidR="007C5E4C" w:rsidRDefault="007C5E4C" w:rsidP="007C5E4C">
      <w:pPr>
        <w:autoSpaceDE w:val="0"/>
        <w:autoSpaceDN w:val="0"/>
        <w:adjustRightInd w:val="0"/>
        <w:rPr>
          <w:rFonts w:ascii="Times New Roman" w:hAnsi="Times New Roman"/>
          <w:sz w:val="20"/>
        </w:rPr>
      </w:pPr>
      <w:r>
        <w:rPr>
          <w:rFonts w:ascii="Times New Roman" w:hAnsi="Times New Roman"/>
          <w:b/>
          <w:bCs/>
          <w:sz w:val="20"/>
        </w:rPr>
        <w:t xml:space="preserve">3001.4 Change in use. </w:t>
      </w:r>
      <w:r>
        <w:rPr>
          <w:rFonts w:ascii="Times New Roman" w:hAnsi="Times New Roman"/>
          <w:sz w:val="20"/>
        </w:rPr>
        <w:t>A change in use of an elevator from freight to passenger, passenger to freight, or from one freight class to another freight class shall comply with Section 8.7 of ASME A17.1/CSA B44.</w:t>
      </w: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4C"/>
    <w:rsid w:val="000D5095"/>
    <w:rsid w:val="00325F67"/>
    <w:rsid w:val="006D5FE6"/>
    <w:rsid w:val="007C5E4C"/>
    <w:rsid w:val="00A561EE"/>
    <w:rsid w:val="00B8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doug.melvin</dc:creator>
  <cp:lastModifiedBy>doug.melvin</cp:lastModifiedBy>
  <cp:revision>4</cp:revision>
  <dcterms:created xsi:type="dcterms:W3CDTF">2016-05-19T11:47:00Z</dcterms:created>
  <dcterms:modified xsi:type="dcterms:W3CDTF">2016-05-19T12:08:00Z</dcterms:modified>
</cp:coreProperties>
</file>