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29C" w:rsidRDefault="005F129C" w:rsidP="006F5E4B">
      <w:pPr>
        <w:jc w:val="center"/>
        <w:rPr>
          <w:b/>
        </w:rPr>
      </w:pPr>
      <w:bookmarkStart w:id="0" w:name="_GoBack"/>
      <w:bookmarkEnd w:id="0"/>
      <w:r>
        <w:rPr>
          <w:b/>
        </w:rPr>
        <w:t>DRAFT</w:t>
      </w:r>
    </w:p>
    <w:p w:rsidR="005F129C" w:rsidRDefault="005F129C" w:rsidP="006F5E4B">
      <w:pPr>
        <w:jc w:val="center"/>
        <w:rPr>
          <w:b/>
        </w:rPr>
      </w:pPr>
    </w:p>
    <w:p w:rsidR="006F5E4B" w:rsidRPr="006F5E4B" w:rsidRDefault="00BE57D6" w:rsidP="006F5E4B">
      <w:pPr>
        <w:jc w:val="center"/>
        <w:rPr>
          <w:b/>
        </w:rPr>
      </w:pPr>
      <w:r>
        <w:rPr>
          <w:b/>
        </w:rPr>
        <w:t>Proposed Tasks: FY2013-2014</w:t>
      </w:r>
    </w:p>
    <w:p w:rsidR="006F5E4B" w:rsidRPr="006F5E4B" w:rsidRDefault="006F5E4B" w:rsidP="006F5E4B">
      <w:pPr>
        <w:jc w:val="center"/>
        <w:rPr>
          <w:b/>
        </w:rPr>
      </w:pPr>
      <w:r w:rsidRPr="006F5E4B">
        <w:rPr>
          <w:b/>
        </w:rPr>
        <w:t>Contract Number 12-00005-00</w:t>
      </w:r>
    </w:p>
    <w:p w:rsidR="006F5E4B" w:rsidRDefault="006F5E4B" w:rsidP="006F5E4B">
      <w:pPr>
        <w:jc w:val="center"/>
      </w:pPr>
    </w:p>
    <w:p w:rsidR="006F5E4B" w:rsidRDefault="006F5E4B" w:rsidP="006F5E4B">
      <w:pPr>
        <w:jc w:val="center"/>
      </w:pPr>
      <w:r>
        <w:t>Presented to the</w:t>
      </w:r>
    </w:p>
    <w:p w:rsidR="006F5E4B" w:rsidRDefault="006F5E4B" w:rsidP="006F5E4B">
      <w:pPr>
        <w:jc w:val="center"/>
      </w:pPr>
    </w:p>
    <w:p w:rsidR="006F5E4B" w:rsidRDefault="006F5E4B" w:rsidP="006F5E4B">
      <w:pPr>
        <w:jc w:val="center"/>
      </w:pPr>
      <w:r>
        <w:t>Florida Building Commission</w:t>
      </w:r>
    </w:p>
    <w:p w:rsidR="006F5E4B" w:rsidRDefault="006F5E4B" w:rsidP="006F5E4B">
      <w:pPr>
        <w:jc w:val="center"/>
      </w:pPr>
      <w:r>
        <w:t>State of Florida Department of Business and Professional Regulation</w:t>
      </w:r>
    </w:p>
    <w:p w:rsidR="006F5E4B" w:rsidRDefault="006F5E4B" w:rsidP="006F5E4B">
      <w:pPr>
        <w:jc w:val="center"/>
      </w:pPr>
    </w:p>
    <w:p w:rsidR="006F5E4B" w:rsidRDefault="006F5E4B" w:rsidP="006F5E4B">
      <w:pPr>
        <w:jc w:val="center"/>
      </w:pPr>
      <w:proofErr w:type="gramStart"/>
      <w:r>
        <w:t>by</w:t>
      </w:r>
      <w:proofErr w:type="gramEnd"/>
    </w:p>
    <w:p w:rsidR="006F5E4B" w:rsidRDefault="006F5E4B" w:rsidP="006F5E4B">
      <w:pPr>
        <w:jc w:val="center"/>
      </w:pPr>
    </w:p>
    <w:p w:rsidR="006F5E4B" w:rsidRDefault="006F5E4B" w:rsidP="006F5E4B">
      <w:pPr>
        <w:jc w:val="center"/>
      </w:pPr>
      <w:r>
        <w:t xml:space="preserve">Forrest J. Masters, Ph.D., P.E., </w:t>
      </w:r>
      <w:r w:rsidRPr="006F5E4B">
        <w:t>masters@ce.ufl.edu</w:t>
      </w:r>
      <w:r>
        <w:t>, (352) 392-9537 x 1505</w:t>
      </w:r>
    </w:p>
    <w:p w:rsidR="006F5E4B" w:rsidRDefault="006F5E4B" w:rsidP="006F5E4B">
      <w:pPr>
        <w:jc w:val="center"/>
      </w:pPr>
      <w:proofErr w:type="spellStart"/>
      <w:r>
        <w:t>Kurtis</w:t>
      </w:r>
      <w:proofErr w:type="spellEnd"/>
      <w:r>
        <w:t xml:space="preserve"> R. Gurley, Ph.D., kgurl@ce.ufl.edu, (352) 392-9537 x 1508</w:t>
      </w:r>
    </w:p>
    <w:p w:rsidR="006F5E4B" w:rsidRDefault="006F5E4B" w:rsidP="006F5E4B">
      <w:pPr>
        <w:jc w:val="center"/>
      </w:pPr>
      <w:r>
        <w:t xml:space="preserve">David O. </w:t>
      </w:r>
      <w:proofErr w:type="spellStart"/>
      <w:r>
        <w:t>Prevatt</w:t>
      </w:r>
      <w:proofErr w:type="spellEnd"/>
      <w:r>
        <w:t>, Ph.D., P.E. (MA), dprev@ce.ufl.edu, (352) 392-9537 x 1498</w:t>
      </w:r>
    </w:p>
    <w:p w:rsidR="006F5E4B" w:rsidRDefault="006F5E4B" w:rsidP="006F5E4B">
      <w:pPr>
        <w:jc w:val="center"/>
      </w:pPr>
    </w:p>
    <w:p w:rsidR="006F5E4B" w:rsidRDefault="006F5E4B" w:rsidP="009841E5"/>
    <w:p w:rsidR="00BE57D6" w:rsidRDefault="005409DB" w:rsidP="00BE57D6">
      <w:pPr>
        <w:pStyle w:val="Heading1"/>
      </w:pPr>
      <w:r>
        <w:t xml:space="preserve">Budget, </w:t>
      </w:r>
      <w:r w:rsidR="00BE57D6">
        <w:t>Timeline</w:t>
      </w:r>
      <w:r>
        <w:t xml:space="preserve"> and Other Projects</w:t>
      </w:r>
    </w:p>
    <w:p w:rsidR="00BE57D6" w:rsidRDefault="00BE57D6" w:rsidP="009841E5"/>
    <w:p w:rsidR="00BE57D6" w:rsidRDefault="005409DB" w:rsidP="009841E5">
      <w:r>
        <w:t>Budget and timeline are t</w:t>
      </w:r>
      <w:r w:rsidR="00BE57D6" w:rsidRPr="00BE57D6">
        <w:t>o be determined upon consultation with FBC and HRAC</w:t>
      </w:r>
      <w:r w:rsidR="00BE57D6">
        <w:t>.</w:t>
      </w:r>
      <w:r>
        <w:t xml:space="preserve"> This white paper discusses post-storm damage assessments and ongoing research directed at discontinuous roofing systems. The program manager indicated that fastener corrosion may need to be addressed. We will add new information, if required, following discussion on this topic during the Roofing TAC meeting on May 23. </w:t>
      </w:r>
    </w:p>
    <w:p w:rsidR="00BE57D6" w:rsidRDefault="00BE57D6" w:rsidP="009841E5"/>
    <w:p w:rsidR="006F5E4B" w:rsidRDefault="00C64C1E" w:rsidP="006F5E4B">
      <w:pPr>
        <w:pStyle w:val="Heading1"/>
      </w:pPr>
      <w:r>
        <w:t>Survey and Investigation of Buildings Damaged by Category III H</w:t>
      </w:r>
      <w:r w:rsidR="006F5E4B" w:rsidRPr="006F5E4B">
        <w:t>urricanes</w:t>
      </w:r>
      <w:r w:rsidR="006F5E4B">
        <w:t xml:space="preserve"> (Task 1)</w:t>
      </w:r>
    </w:p>
    <w:p w:rsidR="00BE57D6" w:rsidRPr="00BE57D6" w:rsidRDefault="00BE57D6" w:rsidP="00BE57D6">
      <w:r w:rsidRPr="00BE57D6">
        <w:t>The document</w:t>
      </w:r>
      <w:r>
        <w:t>ation of hurricanes making land</w:t>
      </w:r>
      <w:r w:rsidRPr="00BE57D6">
        <w:t xml:space="preserve">fall in the State of Florida should include both a direct quantification of ground level wind speeds and an assessment of the resultant damage to the infrastructure. The common reliance on the NHC hurricane intensity </w:t>
      </w:r>
      <w:proofErr w:type="spellStart"/>
      <w:r w:rsidRPr="00BE57D6">
        <w:t>Saffir</w:t>
      </w:r>
      <w:proofErr w:type="spellEnd"/>
      <w:r w:rsidRPr="00BE57D6">
        <w:t>-Simpson rating to calibrate damage to wind speed suffers from the gap in knowledge between remotely sensed ocean winds and ground level overland wind behavior. The combined dataset of measured ground level winds and infrastructure damage provides a closed loop between wind loads and resultant damage, and helps in the development of effective mitigation strategies.</w:t>
      </w:r>
    </w:p>
    <w:p w:rsidR="00BE57D6" w:rsidRPr="00BE57D6" w:rsidRDefault="00BE57D6" w:rsidP="00BE57D6">
      <w:pPr>
        <w:ind w:firstLine="720"/>
      </w:pPr>
      <w:r w:rsidRPr="00BE57D6">
        <w:t xml:space="preserve">The Florida Coastal Monitoring Program includes the quantification of overland winds near populated areas using portable wind monitoring weather towers, and the documentation of residential infrastructure performance. We propose to continue the partial support of this effort through the Florida Building Commission in the 2013-2014 </w:t>
      </w:r>
      <w:proofErr w:type="gramStart"/>
      <w:r w:rsidRPr="00BE57D6">
        <w:t>cycle</w:t>
      </w:r>
      <w:proofErr w:type="gramEnd"/>
      <w:r w:rsidRPr="00BE57D6">
        <w:t>. This includes the maintenance and deployment of data collection equipment, the transportation infrastructure (</w:t>
      </w:r>
      <w:proofErr w:type="spellStart"/>
      <w:r w:rsidRPr="00BE57D6">
        <w:t>tow</w:t>
      </w:r>
      <w:proofErr w:type="spellEnd"/>
      <w:r w:rsidRPr="00BE57D6">
        <w:t xml:space="preserve"> vehicles), and the use of this infrastructure for the deployment of UF personnel to document damage. </w:t>
      </w:r>
    </w:p>
    <w:p w:rsidR="00BE57D6" w:rsidRPr="00BE57D6" w:rsidRDefault="00BE57D6" w:rsidP="00BE57D6">
      <w:pPr>
        <w:ind w:firstLine="720"/>
      </w:pPr>
      <w:r w:rsidRPr="00BE57D6">
        <w:t>The wind monitoring equipment is to be deployed in the event of a land falling hurricane that impacts the State of Florida. The deployment of damage assessment personnel will typically be limited to more intense hurricanes (Cat 3 or greater). However, the personnel deploying the wind monitoring equipment will provide an initial triage report to the Program Director for all land falling hurricanes, providing the information needed to authorize a detailed damage assessment deployment for any damaging hurricane. The targets (structural types, age groups, etc.) of a damage assessment effort will be determined in conjunction with the Program Director.</w:t>
      </w:r>
    </w:p>
    <w:p w:rsidR="00BE57D6" w:rsidRDefault="00BE57D6" w:rsidP="00BE57D6">
      <w:pPr>
        <w:ind w:firstLine="720"/>
      </w:pPr>
      <w:r w:rsidRPr="00BE57D6">
        <w:lastRenderedPageBreak/>
        <w:t xml:space="preserve">The tasks </w:t>
      </w:r>
      <w:r w:rsidR="005D3914">
        <w:t xml:space="preserve">will </w:t>
      </w:r>
      <w:r w:rsidRPr="00BE57D6">
        <w:t>include:</w:t>
      </w:r>
    </w:p>
    <w:p w:rsidR="00BE57D6" w:rsidRPr="00BE57D6" w:rsidRDefault="00BE57D6" w:rsidP="00BE57D6"/>
    <w:p w:rsidR="00BE57D6" w:rsidRPr="00BE57D6" w:rsidRDefault="00BE57D6" w:rsidP="00BE57D6">
      <w:pPr>
        <w:numPr>
          <w:ilvl w:val="0"/>
          <w:numId w:val="9"/>
        </w:numPr>
      </w:pPr>
      <w:r w:rsidRPr="00BE57D6">
        <w:t>Maintain data collection and transport equipment as necessary for measuring intensity of land-falling hurricanes and documenting damage</w:t>
      </w:r>
    </w:p>
    <w:p w:rsidR="00BE57D6" w:rsidRPr="00BE57D6" w:rsidRDefault="00BE57D6" w:rsidP="00BE57D6">
      <w:pPr>
        <w:numPr>
          <w:ilvl w:val="0"/>
          <w:numId w:val="9"/>
        </w:numPr>
      </w:pPr>
      <w:r w:rsidRPr="00BE57D6">
        <w:t>Perform field data collection preparation to include: training of personnel on data collection protocols and tools; purchase and organize data collection and recording equipment including cameras, documenting equipment and software for database construction; and other essential items approved by the Department project manager</w:t>
      </w:r>
    </w:p>
    <w:p w:rsidR="00BE57D6" w:rsidRPr="00BE57D6" w:rsidRDefault="00BE57D6" w:rsidP="00BE57D6">
      <w:pPr>
        <w:numPr>
          <w:ilvl w:val="0"/>
          <w:numId w:val="9"/>
        </w:numPr>
      </w:pPr>
      <w:r w:rsidRPr="00BE57D6">
        <w:t>Deploy wind monitoring assets in the event of a land-falling hurricane</w:t>
      </w:r>
    </w:p>
    <w:p w:rsidR="00BE57D6" w:rsidRPr="00BE57D6" w:rsidRDefault="00BE57D6" w:rsidP="00BE57D6">
      <w:pPr>
        <w:numPr>
          <w:ilvl w:val="0"/>
          <w:numId w:val="9"/>
        </w:numPr>
      </w:pPr>
      <w:r w:rsidRPr="00BE57D6">
        <w:t>Provide an initial triage assessment of damage to the residential infrastructure</w:t>
      </w:r>
    </w:p>
    <w:p w:rsidR="00BE57D6" w:rsidRPr="00BE57D6" w:rsidRDefault="00BE57D6" w:rsidP="00BE57D6">
      <w:pPr>
        <w:numPr>
          <w:ilvl w:val="0"/>
          <w:numId w:val="9"/>
        </w:numPr>
      </w:pPr>
      <w:r w:rsidRPr="00BE57D6">
        <w:t>Organize a formal damage assessment effort should the Program Manager determine it is warranted</w:t>
      </w:r>
    </w:p>
    <w:p w:rsidR="006F5E4B" w:rsidRDefault="006F5E4B" w:rsidP="006F5E4B"/>
    <w:p w:rsidR="006F5E4B" w:rsidRDefault="006F5E4B" w:rsidP="006F5E4B">
      <w:pPr>
        <w:pStyle w:val="Heading1"/>
      </w:pPr>
      <w:r w:rsidRPr="006F5E4B">
        <w:t xml:space="preserve">Wind Load Resistance of </w:t>
      </w:r>
      <w:r w:rsidR="00BE57D6">
        <w:t>Asphalt Shingle Roof Systems</w:t>
      </w:r>
      <w:r>
        <w:t xml:space="preserve"> (Task 2)</w:t>
      </w:r>
      <w:r w:rsidRPr="006F5E4B">
        <w:t xml:space="preserve"> </w:t>
      </w:r>
    </w:p>
    <w:p w:rsidR="00BE57D6" w:rsidRDefault="00BE57D6" w:rsidP="00BE57D6">
      <w:pPr>
        <w:rPr>
          <w:rFonts w:cs="Times New Roman"/>
          <w:szCs w:val="24"/>
        </w:rPr>
      </w:pPr>
    </w:p>
    <w:p w:rsidR="00BE57D6" w:rsidRDefault="00BE57D6" w:rsidP="00BE57D6">
      <w:pPr>
        <w:pStyle w:val="Heading2"/>
      </w:pPr>
      <w:r>
        <w:t>Motivation</w:t>
      </w:r>
    </w:p>
    <w:p w:rsidR="00BE57D6" w:rsidRDefault="00BE57D6" w:rsidP="00BE57D6">
      <w:pPr>
        <w:rPr>
          <w:rFonts w:cs="Times New Roman"/>
          <w:szCs w:val="24"/>
        </w:rPr>
      </w:pPr>
      <w:r>
        <w:rPr>
          <w:rFonts w:cs="Times New Roman"/>
          <w:szCs w:val="24"/>
        </w:rPr>
        <w:t>Recent studies led by the investigators have shown that s</w:t>
      </w:r>
      <w:r w:rsidRPr="00E54009">
        <w:rPr>
          <w:rFonts w:cs="Times New Roman"/>
          <w:szCs w:val="24"/>
        </w:rPr>
        <w:t xml:space="preserve">ignificant shingle loss in high winds is prominent for roofs that have naturally aged ~ 6 years or more, but not </w:t>
      </w:r>
      <w:r>
        <w:rPr>
          <w:rFonts w:cs="Times New Roman"/>
          <w:szCs w:val="24"/>
        </w:rPr>
        <w:t xml:space="preserve">as </w:t>
      </w:r>
      <w:r w:rsidRPr="00E54009">
        <w:rPr>
          <w:rFonts w:cs="Times New Roman"/>
          <w:szCs w:val="24"/>
        </w:rPr>
        <w:t xml:space="preserve">prominent for newer roofs. UF researchers are currently finalizing technical papers of recent studies that experimentally identified: </w:t>
      </w:r>
    </w:p>
    <w:p w:rsidR="00BE57D6" w:rsidRPr="00E54009" w:rsidRDefault="00BE57D6" w:rsidP="00BE57D6">
      <w:pPr>
        <w:rPr>
          <w:rFonts w:cs="Times New Roman"/>
          <w:szCs w:val="24"/>
        </w:rPr>
      </w:pPr>
    </w:p>
    <w:p w:rsidR="00BE57D6" w:rsidRDefault="00BE57D6" w:rsidP="00BE57D6">
      <w:pPr>
        <w:pStyle w:val="ListParagraph"/>
        <w:numPr>
          <w:ilvl w:val="0"/>
          <w:numId w:val="11"/>
        </w:numPr>
      </w:pPr>
      <w:r w:rsidRPr="00BE57D6">
        <w:t xml:space="preserve">A strong correlation between shingle vulnerability to wind and the pre-wind event condition of the sealant that attaches the underside of the leading edge of the shingle to the top of the course of shingles below it. </w:t>
      </w:r>
    </w:p>
    <w:p w:rsidR="00B42FAA" w:rsidRPr="00BE57D6" w:rsidRDefault="00B42FAA" w:rsidP="00004BE4">
      <w:pPr>
        <w:pStyle w:val="ListParagraph"/>
      </w:pPr>
    </w:p>
    <w:p w:rsidR="00BE57D6" w:rsidRDefault="00BE57D6" w:rsidP="00BE57D6">
      <w:pPr>
        <w:pStyle w:val="ListParagraph"/>
        <w:numPr>
          <w:ilvl w:val="0"/>
          <w:numId w:val="11"/>
        </w:numPr>
      </w:pPr>
      <w:r w:rsidRPr="00BE57D6">
        <w:t xml:space="preserve">A large percentage of the existing aged roof inventory (also ~6 years or more) have widespread occurrences of numerous unsealed shingles. The observed cohesive failure of the sealant indicates that these shingles were initially sealed upon installation, and became unsealed as a result of natural aging. </w:t>
      </w:r>
    </w:p>
    <w:p w:rsidR="00BE57D6" w:rsidRPr="00BE57D6" w:rsidRDefault="00BE57D6" w:rsidP="00BE57D6"/>
    <w:p w:rsidR="00BE57D6" w:rsidRPr="00E54009" w:rsidRDefault="00BE57D6" w:rsidP="00BE57D6">
      <w:pPr>
        <w:ind w:firstLine="360"/>
        <w:rPr>
          <w:rFonts w:cs="Times New Roman"/>
          <w:szCs w:val="24"/>
        </w:rPr>
      </w:pPr>
      <w:r w:rsidRPr="00E54009">
        <w:rPr>
          <w:rFonts w:cs="Times New Roman"/>
          <w:szCs w:val="24"/>
        </w:rPr>
        <w:t xml:space="preserve">Together these findings strongly indicate that a major contributor to the failure of shingles in high winds is the loss of adhesion in the sealant over time, </w:t>
      </w:r>
      <w:r>
        <w:rPr>
          <w:rFonts w:cs="Times New Roman"/>
          <w:szCs w:val="24"/>
        </w:rPr>
        <w:t>unrelated to a</w:t>
      </w:r>
      <w:r w:rsidRPr="00E54009">
        <w:rPr>
          <w:rFonts w:cs="Times New Roman"/>
          <w:szCs w:val="24"/>
        </w:rPr>
        <w:t xml:space="preserve"> wind event. It has been clearly demonstrated that this loss of adhesion occurs in a much shorter time frame than the recommended 20 year replacement cycle of asphalt roofs. </w:t>
      </w:r>
      <w:proofErr w:type="gramStart"/>
      <w:r w:rsidRPr="00E54009">
        <w:rPr>
          <w:rFonts w:cs="Times New Roman"/>
          <w:szCs w:val="24"/>
        </w:rPr>
        <w:t>This disconnect</w:t>
      </w:r>
      <w:proofErr w:type="gramEnd"/>
      <w:r w:rsidRPr="00E54009">
        <w:rPr>
          <w:rFonts w:cs="Times New Roman"/>
          <w:szCs w:val="24"/>
        </w:rPr>
        <w:t xml:space="preserve"> between the actual and expected performance of asphalt shingles may be readily solvable. </w:t>
      </w:r>
    </w:p>
    <w:p w:rsidR="00BE57D6" w:rsidRDefault="00BE57D6" w:rsidP="00BE57D6">
      <w:pPr>
        <w:rPr>
          <w:rFonts w:cs="Times New Roman"/>
          <w:szCs w:val="24"/>
          <w:u w:val="single"/>
        </w:rPr>
      </w:pPr>
    </w:p>
    <w:p w:rsidR="00BE57D6" w:rsidRDefault="00BE57D6" w:rsidP="00BE57D6">
      <w:pPr>
        <w:pStyle w:val="Heading2"/>
      </w:pPr>
      <w:r>
        <w:t>Proposed Research</w:t>
      </w:r>
    </w:p>
    <w:p w:rsidR="00BE57D6" w:rsidRPr="00E54009" w:rsidRDefault="00BE57D6" w:rsidP="00BE57D6">
      <w:pPr>
        <w:rPr>
          <w:rFonts w:cs="Times New Roman"/>
          <w:szCs w:val="24"/>
        </w:rPr>
      </w:pPr>
      <w:r w:rsidRPr="00E54009">
        <w:rPr>
          <w:rFonts w:cs="Times New Roman"/>
          <w:szCs w:val="24"/>
        </w:rPr>
        <w:t xml:space="preserve">The necessary component to </w:t>
      </w:r>
      <w:r>
        <w:rPr>
          <w:rFonts w:cs="Times New Roman"/>
          <w:szCs w:val="24"/>
        </w:rPr>
        <w:t>seek a solution</w:t>
      </w:r>
      <w:r w:rsidRPr="00E54009">
        <w:rPr>
          <w:rFonts w:cs="Times New Roman"/>
          <w:szCs w:val="24"/>
        </w:rPr>
        <w:t xml:space="preserve"> is the identification of the mechanisms that lead to the unsealed condition.</w:t>
      </w:r>
      <w:r>
        <w:rPr>
          <w:rFonts w:cs="Times New Roman"/>
          <w:szCs w:val="24"/>
        </w:rPr>
        <w:t xml:space="preserve"> A recently completed field study to identify unsealed shingles on 27 homes in Florida lead to the observation that the</w:t>
      </w:r>
      <w:r w:rsidRPr="00E54009">
        <w:rPr>
          <w:rFonts w:cs="Times New Roman"/>
          <w:szCs w:val="24"/>
        </w:rPr>
        <w:t xml:space="preserve"> pattern of </w:t>
      </w:r>
      <w:r>
        <w:rPr>
          <w:rFonts w:cs="Times New Roman"/>
          <w:szCs w:val="24"/>
        </w:rPr>
        <w:t xml:space="preserve">in situ </w:t>
      </w:r>
      <w:r w:rsidRPr="00E54009">
        <w:rPr>
          <w:rFonts w:cs="Times New Roman"/>
          <w:szCs w:val="24"/>
        </w:rPr>
        <w:t xml:space="preserve">unsealed shingles systematically coincide with the </w:t>
      </w:r>
      <w:r>
        <w:rPr>
          <w:rFonts w:cs="Times New Roman"/>
          <w:szCs w:val="24"/>
        </w:rPr>
        <w:t xml:space="preserve">installation pattern. </w:t>
      </w:r>
      <w:r w:rsidRPr="00E54009">
        <w:rPr>
          <w:rFonts w:cs="Times New Roman"/>
          <w:szCs w:val="24"/>
        </w:rPr>
        <w:t>F</w:t>
      </w:r>
      <w:r>
        <w:rPr>
          <w:rFonts w:cs="Times New Roman"/>
          <w:szCs w:val="24"/>
        </w:rPr>
        <w:t>or three-tab shingles, the</w:t>
      </w:r>
      <w:r w:rsidRPr="00E54009">
        <w:rPr>
          <w:rFonts w:cs="Times New Roman"/>
          <w:szCs w:val="24"/>
        </w:rPr>
        <w:t xml:space="preserve"> unseal</w:t>
      </w:r>
      <w:r>
        <w:rPr>
          <w:rFonts w:cs="Times New Roman"/>
          <w:szCs w:val="24"/>
        </w:rPr>
        <w:t>ed shingles were observed</w:t>
      </w:r>
      <w:r w:rsidRPr="00E54009">
        <w:rPr>
          <w:rFonts w:cs="Times New Roman"/>
          <w:szCs w:val="24"/>
        </w:rPr>
        <w:t xml:space="preserve"> on the extreme end tab of the strip where the end joint of the shingle course (row) below aligned with the centerline of the tab (Figure </w:t>
      </w:r>
      <w:r>
        <w:rPr>
          <w:rFonts w:cs="Times New Roman"/>
          <w:szCs w:val="24"/>
        </w:rPr>
        <w:t>1</w:t>
      </w:r>
      <w:r w:rsidRPr="00E54009">
        <w:rPr>
          <w:rFonts w:cs="Times New Roman"/>
          <w:szCs w:val="24"/>
        </w:rPr>
        <w:t>a). Laminate shingles exhibited a similar pattern of unseal</w:t>
      </w:r>
      <w:r>
        <w:rPr>
          <w:rFonts w:cs="Times New Roman"/>
          <w:szCs w:val="24"/>
        </w:rPr>
        <w:t>ing</w:t>
      </w:r>
      <w:r w:rsidRPr="00E54009">
        <w:rPr>
          <w:rFonts w:cs="Times New Roman"/>
          <w:szCs w:val="24"/>
        </w:rPr>
        <w:t xml:space="preserve"> with the unsealed length running from the end joint of the strip to the end joint of the shingle course below (Figure </w:t>
      </w:r>
      <w:r>
        <w:rPr>
          <w:rFonts w:cs="Times New Roman"/>
          <w:szCs w:val="24"/>
        </w:rPr>
        <w:t>1</w:t>
      </w:r>
      <w:r w:rsidRPr="00E54009">
        <w:rPr>
          <w:rFonts w:cs="Times New Roman"/>
          <w:szCs w:val="24"/>
        </w:rPr>
        <w:t xml:space="preserve">b). As shown in Figure </w:t>
      </w:r>
      <w:r>
        <w:rPr>
          <w:rFonts w:cs="Times New Roman"/>
          <w:szCs w:val="24"/>
        </w:rPr>
        <w:t>2</w:t>
      </w:r>
      <w:r w:rsidRPr="00E54009">
        <w:rPr>
          <w:rFonts w:cs="Times New Roman"/>
          <w:szCs w:val="24"/>
        </w:rPr>
        <w:t xml:space="preserve">, </w:t>
      </w:r>
      <w:r>
        <w:rPr>
          <w:rFonts w:cs="Times New Roman"/>
          <w:szCs w:val="24"/>
        </w:rPr>
        <w:t>this produces unsealed shingle</w:t>
      </w:r>
      <w:r w:rsidRPr="00E54009">
        <w:rPr>
          <w:rFonts w:cs="Times New Roman"/>
          <w:szCs w:val="24"/>
        </w:rPr>
        <w:t xml:space="preserve"> patterns corresponding to their installation method: vertically aligned for vertical </w:t>
      </w:r>
      <w:r w:rsidRPr="00E54009">
        <w:rPr>
          <w:rFonts w:cs="Times New Roman"/>
          <w:szCs w:val="24"/>
        </w:rPr>
        <w:lastRenderedPageBreak/>
        <w:t>installations and diagonally alig</w:t>
      </w:r>
      <w:r>
        <w:rPr>
          <w:rFonts w:cs="Times New Roman"/>
          <w:szCs w:val="24"/>
        </w:rPr>
        <w:t>ned for diagonal installations, with the unsealed line located at the end joint of the course beneath.</w:t>
      </w:r>
    </w:p>
    <w:p w:rsidR="00BE57D6" w:rsidRDefault="00BE57D6" w:rsidP="00BE57D6">
      <w:pPr>
        <w:ind w:firstLine="720"/>
        <w:rPr>
          <w:rFonts w:cs="Times New Roman"/>
          <w:szCs w:val="24"/>
        </w:rPr>
      </w:pPr>
      <w:r w:rsidRPr="00E54009">
        <w:rPr>
          <w:rFonts w:cs="Times New Roman"/>
          <w:szCs w:val="24"/>
        </w:rPr>
        <w:t xml:space="preserve">We hypothesize that the likely causation </w:t>
      </w:r>
      <w:r>
        <w:rPr>
          <w:rFonts w:cs="Times New Roman"/>
          <w:szCs w:val="24"/>
        </w:rPr>
        <w:t xml:space="preserve">of age related shingle unsealing </w:t>
      </w:r>
      <w:r w:rsidRPr="00E54009">
        <w:rPr>
          <w:rFonts w:cs="Times New Roman"/>
          <w:szCs w:val="24"/>
        </w:rPr>
        <w:t>is thermal cycling producing unevenly distributed stress concentrations in the sealant due to the shingle installation pattern.</w:t>
      </w:r>
      <w:r>
        <w:rPr>
          <w:rFonts w:cs="Times New Roman"/>
          <w:szCs w:val="24"/>
        </w:rPr>
        <w:t xml:space="preserve"> The hypothesis will be investigated in a one-year performance period beginning July 1, 2013. The methodologies will include experimental and finite element analysis (FEA) investigations of the stress concentrations in the sealant when the shingles are subjected to time varying thermal loads. A consistent finding of higher stress / strain at the sealant on the tab that overlaps the end joint of the course below will confirm the causation hypothesis.</w:t>
      </w:r>
    </w:p>
    <w:p w:rsidR="00BE57D6" w:rsidRDefault="00BE57D6" w:rsidP="00B42FAA">
      <w:pPr>
        <w:ind w:firstLine="720"/>
        <w:rPr>
          <w:rFonts w:cs="Times New Roman"/>
          <w:szCs w:val="24"/>
        </w:rPr>
      </w:pPr>
      <w:r>
        <w:rPr>
          <w:rFonts w:cs="Times New Roman"/>
          <w:szCs w:val="24"/>
        </w:rPr>
        <w:t xml:space="preserve">The experimental work will be conducted using existing laboratory facilities, primarily the accelerated aging chamber that allows a controlled time varying heat, UV, and water spray environment. Relative displacements between shingle courses and stresses at the adhesive interface will be monitored to identify regions of higher stress / strain concentrations. </w:t>
      </w:r>
    </w:p>
    <w:p w:rsidR="00BE57D6" w:rsidRDefault="00BE57D6" w:rsidP="00BE57D6">
      <w:pPr>
        <w:ind w:firstLine="720"/>
        <w:rPr>
          <w:rFonts w:cs="Times New Roman"/>
          <w:szCs w:val="24"/>
        </w:rPr>
      </w:pPr>
      <w:r>
        <w:rPr>
          <w:rFonts w:cs="Times New Roman"/>
          <w:szCs w:val="24"/>
        </w:rPr>
        <w:t xml:space="preserve">The FEA computational component will utilize existing software currently licensed to UF. The benefit of the FEA component will be to provide initial guidance regarding the feasibility of the hypothesis, and to help tailor the specific conditions to be used in the experimental work. If experimental and FEA results are closely aligned, the FEA will provide the means to investigate numerous alternative adhesive options either at initial installation or as a retrofit for unsealed shingles. Those adhesive options that provide the best remedy in a FEA modeling framework may then be tested in the physical experimental facility. This process can optimize the available time and financial resources by avoiding physical testing of options that are shown to be unviable through the FEA modeling. </w:t>
      </w:r>
    </w:p>
    <w:p w:rsidR="00BE57D6" w:rsidRPr="00E54009" w:rsidRDefault="00BE57D6" w:rsidP="00BE57D6">
      <w:pPr>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E57D6" w:rsidRPr="00E54009" w:rsidTr="00B42FAA">
        <w:tc>
          <w:tcPr>
            <w:tcW w:w="4788" w:type="dxa"/>
            <w:vAlign w:val="center"/>
          </w:tcPr>
          <w:p w:rsidR="00BE57D6" w:rsidRPr="00E54009" w:rsidRDefault="00BE57D6" w:rsidP="00B42FAA">
            <w:pPr>
              <w:jc w:val="center"/>
              <w:rPr>
                <w:rFonts w:ascii="Times New Roman" w:hAnsi="Times New Roman" w:cs="Times New Roman"/>
                <w:sz w:val="24"/>
                <w:szCs w:val="24"/>
              </w:rPr>
            </w:pPr>
            <w:r w:rsidRPr="00E54009">
              <w:rPr>
                <w:rFonts w:cs="Times New Roman"/>
                <w:noProof/>
                <w:szCs w:val="24"/>
              </w:rPr>
              <w:drawing>
                <wp:inline distT="0" distB="0" distL="0" distR="0" wp14:anchorId="25E9FA16" wp14:editId="1C2BD7D7">
                  <wp:extent cx="2487168" cy="143464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487168" cy="1434649"/>
                          </a:xfrm>
                          <a:prstGeom prst="rect">
                            <a:avLst/>
                          </a:prstGeom>
                          <a:noFill/>
                        </pic:spPr>
                      </pic:pic>
                    </a:graphicData>
                  </a:graphic>
                </wp:inline>
              </w:drawing>
            </w:r>
          </w:p>
        </w:tc>
        <w:tc>
          <w:tcPr>
            <w:tcW w:w="4788" w:type="dxa"/>
            <w:vAlign w:val="center"/>
          </w:tcPr>
          <w:p w:rsidR="00BE57D6" w:rsidRPr="00E54009" w:rsidRDefault="00BE57D6" w:rsidP="00B42FAA">
            <w:pPr>
              <w:jc w:val="center"/>
              <w:rPr>
                <w:rFonts w:ascii="Times New Roman" w:hAnsi="Times New Roman" w:cs="Times New Roman"/>
                <w:sz w:val="24"/>
                <w:szCs w:val="24"/>
              </w:rPr>
            </w:pPr>
            <w:r w:rsidRPr="00E54009">
              <w:rPr>
                <w:rFonts w:cs="Times New Roman"/>
                <w:noProof/>
                <w:szCs w:val="24"/>
              </w:rPr>
              <w:drawing>
                <wp:inline distT="0" distB="0" distL="0" distR="0" wp14:anchorId="59040F46" wp14:editId="0BCAC4CD">
                  <wp:extent cx="2523744" cy="12893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t="-1" r="-546" b="-2790"/>
                          <a:stretch/>
                        </pic:blipFill>
                        <pic:spPr bwMode="auto">
                          <a:xfrm>
                            <a:off x="0" y="0"/>
                            <a:ext cx="2532085" cy="129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57D6" w:rsidRPr="00E54009" w:rsidTr="00B42FAA">
        <w:trPr>
          <w:trHeight w:val="1448"/>
        </w:trPr>
        <w:tc>
          <w:tcPr>
            <w:tcW w:w="4788" w:type="dxa"/>
          </w:tcPr>
          <w:p w:rsidR="00BE57D6" w:rsidRPr="00E54009" w:rsidRDefault="00BE57D6" w:rsidP="00B42FAA">
            <w:pPr>
              <w:jc w:val="center"/>
              <w:rPr>
                <w:rFonts w:ascii="Times New Roman" w:hAnsi="Times New Roman" w:cs="Times New Roman"/>
                <w:sz w:val="24"/>
                <w:szCs w:val="24"/>
              </w:rPr>
            </w:pPr>
            <w:r w:rsidRPr="00E54009">
              <w:rPr>
                <w:rFonts w:cs="Times New Roman"/>
                <w:noProof/>
                <w:szCs w:val="24"/>
              </w:rPr>
              <w:drawing>
                <wp:inline distT="0" distB="0" distL="0" distR="0" wp14:anchorId="7CECB42D" wp14:editId="1FC91C09">
                  <wp:extent cx="2884551" cy="871013"/>
                  <wp:effectExtent l="0" t="0" r="1143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884551" cy="871013"/>
                          </a:xfrm>
                          <a:prstGeom prst="rect">
                            <a:avLst/>
                          </a:prstGeom>
                          <a:noFill/>
                          <a:ln>
                            <a:noFill/>
                          </a:ln>
                          <a:extLst/>
                        </pic:spPr>
                      </pic:pic>
                    </a:graphicData>
                  </a:graphic>
                </wp:inline>
              </w:drawing>
            </w:r>
          </w:p>
        </w:tc>
        <w:tc>
          <w:tcPr>
            <w:tcW w:w="4788" w:type="dxa"/>
          </w:tcPr>
          <w:p w:rsidR="00BE57D6" w:rsidRPr="00E54009" w:rsidRDefault="00BE57D6" w:rsidP="00B42FAA">
            <w:pPr>
              <w:jc w:val="center"/>
              <w:rPr>
                <w:rFonts w:ascii="Times New Roman" w:hAnsi="Times New Roman" w:cs="Times New Roman"/>
                <w:sz w:val="24"/>
                <w:szCs w:val="24"/>
              </w:rPr>
            </w:pPr>
            <w:r w:rsidRPr="00E54009">
              <w:rPr>
                <w:rFonts w:cs="Times New Roman"/>
                <w:noProof/>
                <w:szCs w:val="24"/>
              </w:rPr>
              <w:drawing>
                <wp:inline distT="0" distB="0" distL="0" distR="0" wp14:anchorId="01453826" wp14:editId="5787CA18">
                  <wp:extent cx="2889504" cy="887260"/>
                  <wp:effectExtent l="0" t="0" r="6350" b="190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889504" cy="887260"/>
                          </a:xfrm>
                          <a:prstGeom prst="rect">
                            <a:avLst/>
                          </a:prstGeom>
                          <a:noFill/>
                          <a:ln>
                            <a:noFill/>
                          </a:ln>
                          <a:extLst/>
                        </pic:spPr>
                      </pic:pic>
                    </a:graphicData>
                  </a:graphic>
                </wp:inline>
              </w:drawing>
            </w:r>
          </w:p>
        </w:tc>
      </w:tr>
      <w:tr w:rsidR="00BE57D6" w:rsidRPr="00E54009" w:rsidTr="00B42FAA">
        <w:trPr>
          <w:trHeight w:val="350"/>
        </w:trPr>
        <w:tc>
          <w:tcPr>
            <w:tcW w:w="4788" w:type="dxa"/>
          </w:tcPr>
          <w:p w:rsidR="00BE57D6" w:rsidRPr="00E54009" w:rsidRDefault="00BE57D6" w:rsidP="00B42FAA">
            <w:pPr>
              <w:jc w:val="center"/>
              <w:rPr>
                <w:rFonts w:ascii="Times New Roman" w:hAnsi="Times New Roman" w:cs="Times New Roman"/>
                <w:sz w:val="24"/>
                <w:szCs w:val="24"/>
              </w:rPr>
            </w:pPr>
            <w:r w:rsidRPr="00E54009">
              <w:rPr>
                <w:rFonts w:ascii="Times New Roman" w:hAnsi="Times New Roman" w:cs="Times New Roman"/>
                <w:sz w:val="24"/>
                <w:szCs w:val="24"/>
              </w:rPr>
              <w:t>(a)</w:t>
            </w:r>
          </w:p>
        </w:tc>
        <w:tc>
          <w:tcPr>
            <w:tcW w:w="4788" w:type="dxa"/>
          </w:tcPr>
          <w:p w:rsidR="00BE57D6" w:rsidRPr="00E54009" w:rsidRDefault="00BE57D6" w:rsidP="00B42FAA">
            <w:pPr>
              <w:jc w:val="center"/>
              <w:rPr>
                <w:rFonts w:ascii="Times New Roman" w:hAnsi="Times New Roman" w:cs="Times New Roman"/>
                <w:sz w:val="24"/>
                <w:szCs w:val="24"/>
              </w:rPr>
            </w:pPr>
            <w:r w:rsidRPr="00E54009">
              <w:rPr>
                <w:rFonts w:ascii="Times New Roman" w:hAnsi="Times New Roman" w:cs="Times New Roman"/>
                <w:sz w:val="24"/>
                <w:szCs w:val="24"/>
              </w:rPr>
              <w:t>(b)</w:t>
            </w:r>
          </w:p>
        </w:tc>
      </w:tr>
    </w:tbl>
    <w:p w:rsidR="00BE57D6" w:rsidRPr="00E54009" w:rsidRDefault="00BE57D6" w:rsidP="00BE57D6">
      <w:pPr>
        <w:rPr>
          <w:rFonts w:cs="Times New Roman"/>
          <w:b/>
          <w:szCs w:val="24"/>
        </w:rPr>
      </w:pPr>
      <w:proofErr w:type="gramStart"/>
      <w:r w:rsidRPr="00E54009">
        <w:rPr>
          <w:rFonts w:cs="Times New Roman"/>
          <w:b/>
          <w:szCs w:val="24"/>
        </w:rPr>
        <w:t xml:space="preserve">Figure </w:t>
      </w:r>
      <w:r>
        <w:rPr>
          <w:rFonts w:cs="Times New Roman"/>
          <w:b/>
          <w:szCs w:val="24"/>
        </w:rPr>
        <w:t>1</w:t>
      </w:r>
      <w:r w:rsidRPr="00E54009">
        <w:rPr>
          <w:rFonts w:cs="Times New Roman"/>
          <w:b/>
          <w:szCs w:val="24"/>
        </w:rPr>
        <w:t>.</w:t>
      </w:r>
      <w:proofErr w:type="gramEnd"/>
      <w:r w:rsidRPr="00E54009">
        <w:rPr>
          <w:rFonts w:cs="Times New Roman"/>
          <w:b/>
          <w:szCs w:val="24"/>
        </w:rPr>
        <w:t xml:space="preserve"> </w:t>
      </w:r>
      <w:r w:rsidRPr="00E54009">
        <w:rPr>
          <w:rFonts w:cs="Times New Roman"/>
          <w:szCs w:val="24"/>
        </w:rPr>
        <w:t xml:space="preserve">Location of </w:t>
      </w:r>
      <w:r>
        <w:rPr>
          <w:rFonts w:cs="Times New Roman"/>
          <w:szCs w:val="24"/>
        </w:rPr>
        <w:t>unsealed tabs</w:t>
      </w:r>
      <w:r w:rsidRPr="00E54009">
        <w:rPr>
          <w:rFonts w:cs="Times New Roman"/>
          <w:szCs w:val="24"/>
        </w:rPr>
        <w:t xml:space="preserve"> for (a) three-tab and (b) laminate shingle systems.</w:t>
      </w:r>
    </w:p>
    <w:p w:rsidR="00BE57D6" w:rsidRPr="00E54009" w:rsidRDefault="00BE57D6" w:rsidP="00BE57D6">
      <w:pPr>
        <w:rPr>
          <w:rFonts w:cs="Times New Roman"/>
          <w:szCs w:val="24"/>
        </w:rPr>
      </w:pPr>
    </w:p>
    <w:p w:rsidR="00BE57D6" w:rsidRPr="00E54009" w:rsidRDefault="00BE57D6" w:rsidP="00BE57D6">
      <w:pPr>
        <w:jc w:val="center"/>
        <w:rPr>
          <w:rFonts w:cs="Times New Roman"/>
          <w:b/>
          <w:szCs w:val="24"/>
        </w:rPr>
      </w:pPr>
      <w:r w:rsidRPr="00E54009">
        <w:rPr>
          <w:rFonts w:cs="Times New Roman"/>
          <w:szCs w:val="24"/>
        </w:rPr>
        <w:lastRenderedPageBreak/>
        <w:tab/>
        <w:t xml:space="preserve"> </w:t>
      </w:r>
      <w:r w:rsidRPr="00E54009">
        <w:rPr>
          <w:rFonts w:cs="Times New Roman"/>
          <w:b/>
          <w:noProof/>
          <w:szCs w:val="24"/>
          <w:lang w:eastAsia="en-US"/>
        </w:rPr>
        <w:drawing>
          <wp:inline distT="0" distB="0" distL="0" distR="0" wp14:anchorId="0F60CEB8" wp14:editId="0FE7192D">
            <wp:extent cx="2940387" cy="3314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52766" cy="3328655"/>
                    </a:xfrm>
                    <a:prstGeom prst="rect">
                      <a:avLst/>
                    </a:prstGeom>
                    <a:noFill/>
                  </pic:spPr>
                </pic:pic>
              </a:graphicData>
            </a:graphic>
          </wp:inline>
        </w:drawing>
      </w:r>
    </w:p>
    <w:p w:rsidR="00BE57D6" w:rsidRPr="00E54009" w:rsidRDefault="00BE57D6" w:rsidP="00BE57D6">
      <w:pPr>
        <w:rPr>
          <w:rFonts w:cs="Times New Roman"/>
          <w:szCs w:val="24"/>
        </w:rPr>
      </w:pPr>
      <w:bookmarkStart w:id="1" w:name="_Ref340762041"/>
      <w:proofErr w:type="gramStart"/>
      <w:r w:rsidRPr="00E54009">
        <w:rPr>
          <w:rFonts w:cs="Times New Roman"/>
          <w:b/>
          <w:szCs w:val="24"/>
        </w:rPr>
        <w:t>Figure</w:t>
      </w:r>
      <w:bookmarkEnd w:id="1"/>
      <w:r w:rsidRPr="00E54009">
        <w:rPr>
          <w:rFonts w:cs="Times New Roman"/>
          <w:b/>
          <w:szCs w:val="24"/>
        </w:rPr>
        <w:t xml:space="preserve"> </w:t>
      </w:r>
      <w:r>
        <w:rPr>
          <w:rFonts w:cs="Times New Roman"/>
          <w:b/>
          <w:szCs w:val="24"/>
        </w:rPr>
        <w:t>2</w:t>
      </w:r>
      <w:r w:rsidRPr="00E54009">
        <w:rPr>
          <w:rFonts w:cs="Times New Roman"/>
          <w:b/>
          <w:szCs w:val="24"/>
        </w:rPr>
        <w:t>.</w:t>
      </w:r>
      <w:proofErr w:type="gramEnd"/>
      <w:r w:rsidRPr="00E54009">
        <w:rPr>
          <w:rFonts w:cs="Times New Roman"/>
          <w:b/>
          <w:szCs w:val="24"/>
        </w:rPr>
        <w:t xml:space="preserve"> </w:t>
      </w:r>
      <w:r w:rsidRPr="00E54009">
        <w:rPr>
          <w:rFonts w:cs="Times New Roman"/>
          <w:szCs w:val="24"/>
        </w:rPr>
        <w:t>Blue tape denotes the location of partially/fully unsealed three-tab and laminate shingles. The pattern corresponds to the installation method.</w:t>
      </w:r>
    </w:p>
    <w:p w:rsidR="006F5E4B" w:rsidRDefault="006F5E4B" w:rsidP="006F5E4B"/>
    <w:p w:rsidR="006F5E4B" w:rsidRDefault="006F5E4B" w:rsidP="00004BE4">
      <w:pPr>
        <w:pStyle w:val="Heading1"/>
      </w:pPr>
      <w:r>
        <w:t>Tile</w:t>
      </w:r>
      <w:r w:rsidRPr="006F5E4B">
        <w:t xml:space="preserve"> Roof Systems</w:t>
      </w:r>
    </w:p>
    <w:p w:rsidR="00004BE4" w:rsidRDefault="00004BE4" w:rsidP="006A285C"/>
    <w:p w:rsidR="00004BE4" w:rsidRDefault="00004BE4" w:rsidP="00004BE4">
      <w:pPr>
        <w:pStyle w:val="Heading2"/>
      </w:pPr>
      <w:r>
        <w:t>Motivation</w:t>
      </w:r>
    </w:p>
    <w:p w:rsidR="00004BE4" w:rsidRDefault="00004BE4" w:rsidP="006A285C"/>
    <w:p w:rsidR="00B42FAA" w:rsidRDefault="006A285C" w:rsidP="006A285C">
      <w:r>
        <w:t xml:space="preserve">The goal of this project </w:t>
      </w:r>
      <w:r w:rsidR="00B42FAA">
        <w:t xml:space="preserve">is to </w:t>
      </w:r>
      <w:r>
        <w:t xml:space="preserve">expand the knowledge base on the performance of hip and ridge attachments in strong winds. </w:t>
      </w:r>
      <w:r w:rsidR="00004BE4">
        <w:t>Four research components are currently underway.</w:t>
      </w:r>
      <w:r w:rsidR="00870271">
        <w:t xml:space="preserve"> Generalized desc</w:t>
      </w:r>
      <w:r w:rsidR="00166FD6">
        <w:t>riptions follow. Please consult</w:t>
      </w:r>
      <w:r w:rsidR="00870271">
        <w:t xml:space="preserve"> the </w:t>
      </w:r>
      <w:r w:rsidR="00870271" w:rsidRPr="00870271">
        <w:t>Experimental Research Plans</w:t>
      </w:r>
      <w:r w:rsidR="00870271">
        <w:t xml:space="preserve"> provided earlier for a detailed description of these activities.</w:t>
      </w:r>
    </w:p>
    <w:p w:rsidR="00B42FAA" w:rsidRDefault="00B42FAA" w:rsidP="006A285C"/>
    <w:p w:rsidR="00B42FAA" w:rsidRDefault="00870271" w:rsidP="000A1DAE">
      <w:r>
        <w:rPr>
          <w:b/>
        </w:rPr>
        <w:t xml:space="preserve">a. </w:t>
      </w:r>
      <w:r w:rsidR="00004BE4" w:rsidRPr="000A1DAE">
        <w:rPr>
          <w:b/>
        </w:rPr>
        <w:t>Characterization of Wind Induced Pressures</w:t>
      </w:r>
      <w:r w:rsidR="00CA5B2B" w:rsidRPr="000A1DAE">
        <w:rPr>
          <w:b/>
        </w:rPr>
        <w:t xml:space="preserve"> on Field Tiles.</w:t>
      </w:r>
      <w:r w:rsidR="00CA5B2B">
        <w:t xml:space="preserve"> </w:t>
      </w:r>
      <w:r w:rsidR="000A1DAE">
        <w:t>T</w:t>
      </w:r>
      <w:r w:rsidR="005409DB">
        <w:t>he C</w:t>
      </w:r>
      <w:r w:rsidR="000A1DAE" w:rsidRPr="000A1DAE">
        <w:t xml:space="preserve">ontractor </w:t>
      </w:r>
      <w:r w:rsidR="000A1DAE">
        <w:t>is measuring the pressure distribution on the top and bottom of field roof tiles for multiple wind speed and direction cases. Models of low-, medium- and high-profile roofing tiles were generated using rapid prototyping. Each model has approximately 256 ports on the surface that are connected a</w:t>
      </w:r>
      <w:r w:rsidR="000A1DAE" w:rsidRPr="000A1DAE">
        <w:t xml:space="preserve"> pressure scanning system </w:t>
      </w:r>
      <w:r w:rsidR="000A1DAE">
        <w:t xml:space="preserve">(PSS). </w:t>
      </w:r>
      <w:r w:rsidR="00914607">
        <w:t>The tiles (both on a bare deck and in a field of real tiles) are subjected to</w:t>
      </w:r>
      <w:r w:rsidR="00090026">
        <w:t xml:space="preserve"> a</w:t>
      </w:r>
      <w:r w:rsidR="00914607">
        <w:t xml:space="preserve"> </w:t>
      </w:r>
      <w:r>
        <w:t>wind field in UF’s newly constructed Dynamic Flow Simulator, which was designed to simulate near roof surface flows</w:t>
      </w:r>
      <w:r w:rsidR="007A6458">
        <w:t xml:space="preserve"> (Figure 3)</w:t>
      </w:r>
      <w:r>
        <w:t xml:space="preserve">. </w:t>
      </w:r>
      <w:r w:rsidR="000A1DAE">
        <w:t xml:space="preserve">Geometric information is used to resolve reaction forces at the attachments. </w:t>
      </w:r>
    </w:p>
    <w:p w:rsidR="00CA5B2B" w:rsidRDefault="00CA5B2B" w:rsidP="00CA5B2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4788"/>
      </w:tblGrid>
      <w:tr w:rsidR="005D3914" w:rsidTr="005D3914">
        <w:trPr>
          <w:jc w:val="center"/>
        </w:trPr>
        <w:tc>
          <w:tcPr>
            <w:tcW w:w="4202" w:type="dxa"/>
          </w:tcPr>
          <w:p w:rsidR="005D3914" w:rsidRDefault="005D3914" w:rsidP="005D3914">
            <w:pPr>
              <w:jc w:val="center"/>
            </w:pPr>
            <w:r>
              <w:rPr>
                <w:noProof/>
              </w:rPr>
              <w:lastRenderedPageBreak/>
              <w:drawing>
                <wp:inline distT="0" distB="0" distL="0" distR="0" wp14:anchorId="7ADB39B2" wp14:editId="4D284824">
                  <wp:extent cx="2439445" cy="18288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439445" cy="1828800"/>
                          </a:xfrm>
                          <a:prstGeom prst="rect">
                            <a:avLst/>
                          </a:prstGeom>
                          <a:noFill/>
                          <a:ln>
                            <a:noFill/>
                          </a:ln>
                        </pic:spPr>
                      </pic:pic>
                    </a:graphicData>
                  </a:graphic>
                </wp:inline>
              </w:drawing>
            </w:r>
          </w:p>
        </w:tc>
        <w:tc>
          <w:tcPr>
            <w:tcW w:w="4788" w:type="dxa"/>
          </w:tcPr>
          <w:p w:rsidR="005D3914" w:rsidRDefault="005D3914" w:rsidP="005D3914">
            <w:pPr>
              <w:jc w:val="center"/>
            </w:pPr>
            <w:r>
              <w:rPr>
                <w:rFonts w:ascii="Helvetica" w:eastAsiaTheme="minorEastAsia" w:hAnsi="Helvetica" w:cs="Helvetica"/>
                <w:noProof/>
                <w:szCs w:val="24"/>
              </w:rPr>
              <w:drawing>
                <wp:inline distT="0" distB="0" distL="0" distR="0" wp14:anchorId="3008839A" wp14:editId="2B939C9D">
                  <wp:extent cx="2438101" cy="1828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38101" cy="1828800"/>
                          </a:xfrm>
                          <a:prstGeom prst="rect">
                            <a:avLst/>
                          </a:prstGeom>
                          <a:noFill/>
                          <a:ln>
                            <a:noFill/>
                          </a:ln>
                        </pic:spPr>
                      </pic:pic>
                    </a:graphicData>
                  </a:graphic>
                </wp:inline>
              </w:drawing>
            </w:r>
          </w:p>
        </w:tc>
      </w:tr>
      <w:tr w:rsidR="005D3914" w:rsidTr="005D3914">
        <w:trPr>
          <w:jc w:val="center"/>
        </w:trPr>
        <w:tc>
          <w:tcPr>
            <w:tcW w:w="4202" w:type="dxa"/>
          </w:tcPr>
          <w:p w:rsidR="005D3914" w:rsidRDefault="005D3914" w:rsidP="005D3914">
            <w:pPr>
              <w:jc w:val="center"/>
              <w:rPr>
                <w:noProof/>
              </w:rPr>
            </w:pPr>
            <w:r>
              <w:rPr>
                <w:noProof/>
              </w:rPr>
              <w:t>(a) View of the test chamber in the DFS.</w:t>
            </w:r>
          </w:p>
        </w:tc>
        <w:tc>
          <w:tcPr>
            <w:tcW w:w="4788" w:type="dxa"/>
          </w:tcPr>
          <w:p w:rsidR="005D3914" w:rsidRDefault="005D3914" w:rsidP="005D3914">
            <w:pPr>
              <w:jc w:val="center"/>
            </w:pPr>
            <w:r>
              <w:t xml:space="preserve">(b) View of the pressure scanning system and the tile model on the turntable </w:t>
            </w:r>
          </w:p>
        </w:tc>
      </w:tr>
    </w:tbl>
    <w:p w:rsidR="005D3914" w:rsidRDefault="005D3914" w:rsidP="00CA5B2B"/>
    <w:p w:rsidR="005D3914" w:rsidRDefault="005D3914" w:rsidP="005D3914">
      <w:pPr>
        <w:jc w:val="center"/>
      </w:pPr>
      <w:proofErr w:type="gramStart"/>
      <w:r w:rsidRPr="005D3914">
        <w:rPr>
          <w:b/>
        </w:rPr>
        <w:t>Figure 3.</w:t>
      </w:r>
      <w:proofErr w:type="gramEnd"/>
      <w:r>
        <w:t xml:space="preserve"> Measurement of pressure distributions on full-scale roofing tile models</w:t>
      </w:r>
    </w:p>
    <w:p w:rsidR="005D3914" w:rsidRDefault="005D3914" w:rsidP="00CA5B2B"/>
    <w:p w:rsidR="00004BE4" w:rsidRDefault="00870271" w:rsidP="00CA5B2B">
      <w:r>
        <w:rPr>
          <w:b/>
        </w:rPr>
        <w:t xml:space="preserve">b. </w:t>
      </w:r>
      <w:r w:rsidR="00004BE4" w:rsidRPr="000A1DAE">
        <w:rPr>
          <w:b/>
        </w:rPr>
        <w:t xml:space="preserve">Quantification of Wind-Induced Reaction Forces on </w:t>
      </w:r>
      <w:r w:rsidR="00CA5B2B" w:rsidRPr="000A1DAE">
        <w:rPr>
          <w:b/>
        </w:rPr>
        <w:t>Field</w:t>
      </w:r>
      <w:r w:rsidR="00004BE4" w:rsidRPr="000A1DAE">
        <w:rPr>
          <w:b/>
        </w:rPr>
        <w:t xml:space="preserve"> Tiles</w:t>
      </w:r>
      <w:r w:rsidR="00CA5B2B" w:rsidRPr="000A1DAE">
        <w:rPr>
          <w:b/>
        </w:rPr>
        <w:t>.</w:t>
      </w:r>
      <w:r w:rsidR="000A1DAE">
        <w:t xml:space="preserve"> Real tile</w:t>
      </w:r>
      <w:r w:rsidR="00914607">
        <w:t>s (identical to the former subjects) are instrumented</w:t>
      </w:r>
      <w:r>
        <w:t xml:space="preserve"> with six-axis load cells that</w:t>
      </w:r>
      <w:r w:rsidR="00914607">
        <w:t xml:space="preserve"> measure uplift forces and moments</w:t>
      </w:r>
      <w:r>
        <w:t xml:space="preserve">. Tile decks are placed in </w:t>
      </w:r>
      <w:r w:rsidR="005409DB">
        <w:t>the DFS and subjected to a high-</w:t>
      </w:r>
      <w:r>
        <w:t>speed surface flow. The resultant measurements are compared directly to the results of Component 1.</w:t>
      </w:r>
    </w:p>
    <w:p w:rsidR="00CA5B2B" w:rsidRPr="00004BE4" w:rsidRDefault="00CA5B2B" w:rsidP="00CA5B2B"/>
    <w:p w:rsidR="00004BE4" w:rsidRDefault="00870271" w:rsidP="00CA5B2B">
      <w:r>
        <w:rPr>
          <w:b/>
        </w:rPr>
        <w:t>c</w:t>
      </w:r>
      <w:r w:rsidRPr="00870271">
        <w:rPr>
          <w:b/>
        </w:rPr>
        <w:t xml:space="preserve">. </w:t>
      </w:r>
      <w:r w:rsidR="00004BE4" w:rsidRPr="00870271">
        <w:rPr>
          <w:b/>
        </w:rPr>
        <w:t>Mechanical Uplift Resistance of Roofing Tile Attachments</w:t>
      </w:r>
      <w:r w:rsidR="00CA5B2B" w:rsidRPr="00870271">
        <w:rPr>
          <w:b/>
        </w:rPr>
        <w:t>.</w:t>
      </w:r>
      <w:r>
        <w:t xml:space="preserve"> </w:t>
      </w:r>
      <w:r w:rsidR="005409DB">
        <w:t>The Contractor devised an efficient system to apply the shear (uplift) and moment (prying) to tile sections</w:t>
      </w:r>
      <w:r w:rsidR="00010B36">
        <w:t xml:space="preserve"> (Figure 4)</w:t>
      </w:r>
      <w:r w:rsidR="005409DB">
        <w:t xml:space="preserve">. Results from (a) have shown that the aerodynamic center is located at the ¾ chord point, which is the stipulated distance in the current testing practice. Thus, we are currently developing interaction diagrams (i.e., uplift vs. prying) that should be applicable to a wide range of incident wind angles. </w:t>
      </w:r>
    </w:p>
    <w:p w:rsidR="005D3914" w:rsidRDefault="005D3914" w:rsidP="00CA5B2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4788"/>
      </w:tblGrid>
      <w:tr w:rsidR="005D3914" w:rsidTr="005D3914">
        <w:trPr>
          <w:jc w:val="center"/>
        </w:trPr>
        <w:tc>
          <w:tcPr>
            <w:tcW w:w="4201" w:type="dxa"/>
          </w:tcPr>
          <w:p w:rsidR="005D3914" w:rsidRDefault="005D3914" w:rsidP="00CA5B2B">
            <w:r>
              <w:rPr>
                <w:noProof/>
              </w:rPr>
              <w:drawing>
                <wp:inline distT="0" distB="0" distL="0" distR="0" wp14:anchorId="2F163543" wp14:editId="02060976">
                  <wp:extent cx="2438101" cy="1828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38101" cy="1828800"/>
                          </a:xfrm>
                          <a:prstGeom prst="rect">
                            <a:avLst/>
                          </a:prstGeom>
                          <a:noFill/>
                          <a:ln>
                            <a:noFill/>
                          </a:ln>
                        </pic:spPr>
                      </pic:pic>
                    </a:graphicData>
                  </a:graphic>
                </wp:inline>
              </w:drawing>
            </w:r>
          </w:p>
        </w:tc>
        <w:tc>
          <w:tcPr>
            <w:tcW w:w="4788" w:type="dxa"/>
          </w:tcPr>
          <w:p w:rsidR="005D3914" w:rsidRDefault="005D3914" w:rsidP="00CA5B2B">
            <w:r>
              <w:rPr>
                <w:b/>
              </w:rPr>
              <w:t>Figure 4</w:t>
            </w:r>
            <w:r w:rsidRPr="005D3914">
              <w:rPr>
                <w:b/>
              </w:rPr>
              <w:t>.</w:t>
            </w:r>
            <w:r>
              <w:t xml:space="preserve"> Mechanical uplift apparatus. Roofing tile ‘columns’ are loaded on </w:t>
            </w:r>
            <w:r w:rsidR="00267157">
              <w:t xml:space="preserve">a </w:t>
            </w:r>
            <w:r>
              <w:t>rack that slides through a universal testing machine. The configuration allows for rapid testing (~50 tests per day). The point load can be applied at any location on the roofing tile.</w:t>
            </w:r>
          </w:p>
        </w:tc>
      </w:tr>
    </w:tbl>
    <w:p w:rsidR="005D3914" w:rsidRDefault="005D3914" w:rsidP="00CA5B2B"/>
    <w:p w:rsidR="00CA5B2B" w:rsidRPr="00004BE4" w:rsidRDefault="00CA5B2B" w:rsidP="00CA5B2B"/>
    <w:p w:rsidR="00004BE4" w:rsidRDefault="00870271" w:rsidP="00CA5B2B">
      <w:r>
        <w:rPr>
          <w:b/>
        </w:rPr>
        <w:t>d</w:t>
      </w:r>
      <w:r w:rsidRPr="00870271">
        <w:rPr>
          <w:b/>
        </w:rPr>
        <w:t xml:space="preserve">. </w:t>
      </w:r>
      <w:r w:rsidR="00004BE4" w:rsidRPr="00870271">
        <w:rPr>
          <w:b/>
        </w:rPr>
        <w:t>Characterization of Mechanical Uplift Resistance of Hip and Ridge Attachments</w:t>
      </w:r>
      <w:r w:rsidR="00CA5B2B" w:rsidRPr="00870271">
        <w:rPr>
          <w:b/>
        </w:rPr>
        <w:t>.</w:t>
      </w:r>
      <w:r w:rsidRPr="00870271">
        <w:t xml:space="preserve"> </w:t>
      </w:r>
      <w:r>
        <w:t xml:space="preserve">The Contractor is coordinating with Florida International University on Component 4. Testing in the Wall of Wind </w:t>
      </w:r>
      <w:r w:rsidR="008934E7">
        <w:t xml:space="preserve">full scale wind test facility </w:t>
      </w:r>
      <w:r>
        <w:t xml:space="preserve">is currently planned for </w:t>
      </w:r>
      <w:r w:rsidR="005409DB">
        <w:t xml:space="preserve">the week of </w:t>
      </w:r>
      <w:r>
        <w:t>June 10.</w:t>
      </w:r>
      <w:r w:rsidR="008934E7">
        <w:t xml:space="preserve"> </w:t>
      </w:r>
    </w:p>
    <w:p w:rsidR="00CA5B2B" w:rsidRPr="00004BE4" w:rsidRDefault="00CA5B2B" w:rsidP="00CA5B2B"/>
    <w:p w:rsidR="00870271" w:rsidRDefault="00870271" w:rsidP="00870271">
      <w:pPr>
        <w:pStyle w:val="Heading2"/>
      </w:pPr>
      <w:r>
        <w:t>Remaining Work</w:t>
      </w:r>
    </w:p>
    <w:p w:rsidR="00E57C22" w:rsidRDefault="00E57C22" w:rsidP="006A285C">
      <w:r>
        <w:t>R</w:t>
      </w:r>
      <w:r w:rsidR="00CA5B2B">
        <w:t xml:space="preserve">emaining </w:t>
      </w:r>
      <w:r>
        <w:t>goals for this project include:</w:t>
      </w:r>
    </w:p>
    <w:p w:rsidR="00E57C22" w:rsidRDefault="00E57C22" w:rsidP="006A285C"/>
    <w:p w:rsidR="00004BE4" w:rsidRDefault="00E57C22" w:rsidP="00E57C22">
      <w:pPr>
        <w:pStyle w:val="ListParagraph"/>
        <w:numPr>
          <w:ilvl w:val="0"/>
          <w:numId w:val="13"/>
        </w:numPr>
      </w:pPr>
      <w:r>
        <w:lastRenderedPageBreak/>
        <w:t>S</w:t>
      </w:r>
      <w:r w:rsidR="005409DB">
        <w:t>ynthesis of results from (a) –</w:t>
      </w:r>
      <w:r>
        <w:t xml:space="preserve"> (d)</w:t>
      </w:r>
    </w:p>
    <w:p w:rsidR="00E57C22" w:rsidRDefault="00E57C22" w:rsidP="00E57C22">
      <w:pPr>
        <w:pStyle w:val="ListParagraph"/>
        <w:numPr>
          <w:ilvl w:val="0"/>
          <w:numId w:val="13"/>
        </w:numPr>
      </w:pPr>
      <w:r>
        <w:t>Comparison of experimental results to the values predicted by the “Redlands” method, which is the basis for the Code and its test</w:t>
      </w:r>
      <w:r w:rsidR="005D3914">
        <w:t>ing application</w:t>
      </w:r>
      <w:r>
        <w:t xml:space="preserve"> standard for wind resistance</w:t>
      </w:r>
    </w:p>
    <w:p w:rsidR="00E57C22" w:rsidRDefault="00E57C22" w:rsidP="00E57C22">
      <w:pPr>
        <w:pStyle w:val="ListParagraph"/>
        <w:numPr>
          <w:ilvl w:val="0"/>
          <w:numId w:val="13"/>
        </w:numPr>
      </w:pPr>
      <w:r>
        <w:t>Distributing preliminary analysis to industrial oversight committee members for vetting and discussion</w:t>
      </w:r>
    </w:p>
    <w:p w:rsidR="00E57C22" w:rsidRDefault="00E57C22" w:rsidP="00E57C22">
      <w:pPr>
        <w:pStyle w:val="ListParagraph"/>
        <w:numPr>
          <w:ilvl w:val="0"/>
          <w:numId w:val="13"/>
        </w:numPr>
      </w:pPr>
      <w:r>
        <w:t>Comparison of the “Redlands” approach to the ASTM D7158 method to determine wind resis</w:t>
      </w:r>
      <w:r w:rsidR="005D3914">
        <w:t>tance for asphalt shingle seals. Ultimately this work may lead to a unified approach for determining wind loads for discontinuous roof systems</w:t>
      </w:r>
    </w:p>
    <w:p w:rsidR="00E57C22" w:rsidRDefault="00E57C22" w:rsidP="00E57C22">
      <w:pPr>
        <w:pStyle w:val="ListParagraph"/>
        <w:numPr>
          <w:ilvl w:val="0"/>
          <w:numId w:val="13"/>
        </w:numPr>
      </w:pPr>
      <w:r>
        <w:t>System-level analysis of roofing system</w:t>
      </w:r>
      <w:r w:rsidR="0041361E">
        <w:t>s</w:t>
      </w:r>
      <w:r>
        <w:t>, with consideration of near surface wind flow of over the entire building</w:t>
      </w:r>
    </w:p>
    <w:p w:rsidR="00E57C22" w:rsidRDefault="00E57C22" w:rsidP="00E57C22"/>
    <w:p w:rsidR="00E57C22" w:rsidRDefault="00E57C22" w:rsidP="00E57C22">
      <w:r>
        <w:t xml:space="preserve">The principal graduate student on this project is on track to complete his doctoral research by summer 2013. </w:t>
      </w:r>
      <w:r w:rsidR="0057393F">
        <w:t>We anticipate pr</w:t>
      </w:r>
      <w:r w:rsidR="005D3914">
        <w:t>oducing a final recommendation at this time</w:t>
      </w:r>
      <w:r w:rsidR="0057393F">
        <w:t>.</w:t>
      </w:r>
    </w:p>
    <w:p w:rsidR="00004BE4" w:rsidRDefault="00004BE4" w:rsidP="006A285C"/>
    <w:sectPr w:rsidR="00004BE4" w:rsidSect="00B16575">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006" w:rsidRDefault="00646006" w:rsidP="009E3F62">
      <w:r>
        <w:separator/>
      </w:r>
    </w:p>
  </w:endnote>
  <w:endnote w:type="continuationSeparator" w:id="0">
    <w:p w:rsidR="00646006" w:rsidRDefault="00646006" w:rsidP="009E3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14" w:rsidRDefault="005D3914" w:rsidP="00F918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3914" w:rsidRDefault="005D3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14" w:rsidRDefault="005D3914" w:rsidP="00F918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75E7">
      <w:rPr>
        <w:rStyle w:val="PageNumber"/>
        <w:noProof/>
      </w:rPr>
      <w:t>6</w:t>
    </w:r>
    <w:r>
      <w:rPr>
        <w:rStyle w:val="PageNumber"/>
      </w:rPr>
      <w:fldChar w:fldCharType="end"/>
    </w:r>
    <w:r>
      <w:rPr>
        <w:rStyle w:val="PageNumber"/>
      </w:rPr>
      <w:t xml:space="preserve"> of </w:t>
    </w:r>
    <w:fldSimple w:instr=" NUMPAGES  \* MERGEFORMAT ">
      <w:r w:rsidR="00E375E7" w:rsidRPr="00E375E7">
        <w:rPr>
          <w:rStyle w:val="PageNumber"/>
          <w:noProof/>
        </w:rPr>
        <w:t>6</w:t>
      </w:r>
    </w:fldSimple>
  </w:p>
  <w:p w:rsidR="005D3914" w:rsidRDefault="005D39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14" w:rsidRDefault="005D3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006" w:rsidRDefault="00646006" w:rsidP="009E3F62">
      <w:r>
        <w:separator/>
      </w:r>
    </w:p>
  </w:footnote>
  <w:footnote w:type="continuationSeparator" w:id="0">
    <w:p w:rsidR="00646006" w:rsidRDefault="00646006" w:rsidP="009E3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14" w:rsidRDefault="005D39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14" w:rsidRDefault="005D39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14" w:rsidRDefault="005D3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27B7"/>
    <w:multiLevelType w:val="hybridMultilevel"/>
    <w:tmpl w:val="1F0EA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4C3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nsid w:val="15F2263B"/>
    <w:multiLevelType w:val="hybridMultilevel"/>
    <w:tmpl w:val="C306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BF1A98"/>
    <w:multiLevelType w:val="hybridMultilevel"/>
    <w:tmpl w:val="B91AC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86A5B"/>
    <w:multiLevelType w:val="hybridMultilevel"/>
    <w:tmpl w:val="FA1A8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A86D6D"/>
    <w:multiLevelType w:val="hybridMultilevel"/>
    <w:tmpl w:val="9BCA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F10F6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nsid w:val="541E50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D6E00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12C6F81"/>
    <w:multiLevelType w:val="hybridMultilevel"/>
    <w:tmpl w:val="71DC6FC2"/>
    <w:lvl w:ilvl="0" w:tplc="CDFE41C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81054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9A33C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B2F045B"/>
    <w:multiLevelType w:val="multilevel"/>
    <w:tmpl w:val="43BE4A9C"/>
    <w:styleLink w:val="Headings"/>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720" w:hanging="720"/>
      </w:pPr>
      <w:rPr>
        <w:rFonts w:hint="default"/>
      </w:rPr>
    </w:lvl>
    <w:lvl w:ilvl="2">
      <w:start w:val="1"/>
      <w:numFmt w:val="decimal"/>
      <w:pStyle w:val="Heading3"/>
      <w:suff w:val="space"/>
      <w:lvlText w:val="%1.%2.%3."/>
      <w:lvlJc w:val="left"/>
      <w:pPr>
        <w:ind w:left="1080" w:hanging="1080"/>
      </w:pPr>
      <w:rPr>
        <w:rFonts w:hint="default"/>
      </w:rPr>
    </w:lvl>
    <w:lvl w:ilvl="3">
      <w:start w:val="1"/>
      <w:numFmt w:val="decimal"/>
      <w:pStyle w:val="Heading4"/>
      <w:suff w:val="space"/>
      <w:lvlText w:val="%1.%2.%3.%4."/>
      <w:lvlJc w:val="left"/>
      <w:pPr>
        <w:ind w:left="1440" w:hanging="1440"/>
      </w:pPr>
      <w:rPr>
        <w:rFonts w:hint="default"/>
      </w:rPr>
    </w:lvl>
    <w:lvl w:ilvl="4">
      <w:start w:val="1"/>
      <w:numFmt w:val="decimal"/>
      <w:pStyle w:val="Heading5"/>
      <w:suff w:val="space"/>
      <w:lvlText w:val="%1.%2.%3.%4.%5."/>
      <w:lvlJc w:val="left"/>
      <w:pPr>
        <w:ind w:left="1800" w:hanging="1800"/>
      </w:pPr>
      <w:rPr>
        <w:rFonts w:hint="default"/>
      </w:rPr>
    </w:lvl>
    <w:lvl w:ilvl="5">
      <w:start w:val="1"/>
      <w:numFmt w:val="decimal"/>
      <w:pStyle w:val="Heading6"/>
      <w:suff w:val="space"/>
      <w:lvlText w:val="%1.%2.%3.%4.%5.%6."/>
      <w:lvlJc w:val="left"/>
      <w:pPr>
        <w:ind w:left="2160" w:hanging="2160"/>
      </w:pPr>
      <w:rPr>
        <w:rFonts w:hint="default"/>
      </w:rPr>
    </w:lvl>
    <w:lvl w:ilvl="6">
      <w:start w:val="1"/>
      <w:numFmt w:val="decimal"/>
      <w:pStyle w:val="Heading7"/>
      <w:suff w:val="space"/>
      <w:lvlText w:val="%1.%2.%3.%4.%5.%6.%7."/>
      <w:lvlJc w:val="left"/>
      <w:pPr>
        <w:ind w:left="2520" w:hanging="2520"/>
      </w:pPr>
      <w:rPr>
        <w:rFonts w:hint="default"/>
      </w:rPr>
    </w:lvl>
    <w:lvl w:ilvl="7">
      <w:start w:val="1"/>
      <w:numFmt w:val="decimal"/>
      <w:pStyle w:val="Heading8"/>
      <w:suff w:val="space"/>
      <w:lvlText w:val="%1.%2.%3.%4.%5.%6.%7.%8."/>
      <w:lvlJc w:val="left"/>
      <w:pPr>
        <w:ind w:left="2880" w:hanging="2880"/>
      </w:pPr>
      <w:rPr>
        <w:rFonts w:hint="default"/>
      </w:rPr>
    </w:lvl>
    <w:lvl w:ilvl="8">
      <w:start w:val="1"/>
      <w:numFmt w:val="decimal"/>
      <w:pStyle w:val="Heading9"/>
      <w:suff w:val="space"/>
      <w:lvlText w:val="%1.%2.%3.%4.%5.%6.%7.%8.%9."/>
      <w:lvlJc w:val="left"/>
      <w:pPr>
        <w:ind w:left="3240" w:hanging="3240"/>
      </w:pPr>
      <w:rPr>
        <w:rFonts w:hint="default"/>
      </w:rPr>
    </w:lvl>
  </w:abstractNum>
  <w:num w:numId="1">
    <w:abstractNumId w:val="12"/>
  </w:num>
  <w:num w:numId="2">
    <w:abstractNumId w:val="8"/>
  </w:num>
  <w:num w:numId="3">
    <w:abstractNumId w:val="11"/>
  </w:num>
  <w:num w:numId="4">
    <w:abstractNumId w:val="1"/>
  </w:num>
  <w:num w:numId="5">
    <w:abstractNumId w:val="7"/>
  </w:num>
  <w:num w:numId="6">
    <w:abstractNumId w:val="10"/>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4"/>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E4B"/>
    <w:rsid w:val="00004BE4"/>
    <w:rsid w:val="00010B36"/>
    <w:rsid w:val="00067556"/>
    <w:rsid w:val="00090026"/>
    <w:rsid w:val="00096C7A"/>
    <w:rsid w:val="000A1DAE"/>
    <w:rsid w:val="000A55A8"/>
    <w:rsid w:val="000B0FE1"/>
    <w:rsid w:val="000B4C42"/>
    <w:rsid w:val="000D6EFD"/>
    <w:rsid w:val="000F3D62"/>
    <w:rsid w:val="00101AD1"/>
    <w:rsid w:val="001028F5"/>
    <w:rsid w:val="00166FD6"/>
    <w:rsid w:val="001B0FE4"/>
    <w:rsid w:val="001B45BB"/>
    <w:rsid w:val="00202ED6"/>
    <w:rsid w:val="00220F4E"/>
    <w:rsid w:val="00267157"/>
    <w:rsid w:val="00290ED3"/>
    <w:rsid w:val="00292700"/>
    <w:rsid w:val="002A5A98"/>
    <w:rsid w:val="002C5DA6"/>
    <w:rsid w:val="0030000F"/>
    <w:rsid w:val="00305A80"/>
    <w:rsid w:val="003810A4"/>
    <w:rsid w:val="00394AC4"/>
    <w:rsid w:val="003C76BE"/>
    <w:rsid w:val="003E5E39"/>
    <w:rsid w:val="003F4E92"/>
    <w:rsid w:val="0041361E"/>
    <w:rsid w:val="00414439"/>
    <w:rsid w:val="004275DD"/>
    <w:rsid w:val="00445B98"/>
    <w:rsid w:val="004E205E"/>
    <w:rsid w:val="00530032"/>
    <w:rsid w:val="005409DB"/>
    <w:rsid w:val="0057393F"/>
    <w:rsid w:val="005D3914"/>
    <w:rsid w:val="005F129C"/>
    <w:rsid w:val="005F5CC9"/>
    <w:rsid w:val="00630C4A"/>
    <w:rsid w:val="00633458"/>
    <w:rsid w:val="00646006"/>
    <w:rsid w:val="00682970"/>
    <w:rsid w:val="006A285C"/>
    <w:rsid w:val="006D1E0E"/>
    <w:rsid w:val="006F28F4"/>
    <w:rsid w:val="006F5E4B"/>
    <w:rsid w:val="007126B8"/>
    <w:rsid w:val="00760290"/>
    <w:rsid w:val="007823C2"/>
    <w:rsid w:val="00782BE3"/>
    <w:rsid w:val="00784B4E"/>
    <w:rsid w:val="007A6458"/>
    <w:rsid w:val="007A7B8B"/>
    <w:rsid w:val="007E2ED9"/>
    <w:rsid w:val="00813C72"/>
    <w:rsid w:val="00827FE9"/>
    <w:rsid w:val="00870271"/>
    <w:rsid w:val="008934E7"/>
    <w:rsid w:val="008A3CA6"/>
    <w:rsid w:val="008C3A9C"/>
    <w:rsid w:val="008C5200"/>
    <w:rsid w:val="009104EB"/>
    <w:rsid w:val="00910F6C"/>
    <w:rsid w:val="00914607"/>
    <w:rsid w:val="009841E5"/>
    <w:rsid w:val="009A387A"/>
    <w:rsid w:val="009E3F62"/>
    <w:rsid w:val="009E7989"/>
    <w:rsid w:val="00A125EC"/>
    <w:rsid w:val="00A465D4"/>
    <w:rsid w:val="00A92DC1"/>
    <w:rsid w:val="00AF632D"/>
    <w:rsid w:val="00B046F7"/>
    <w:rsid w:val="00B16575"/>
    <w:rsid w:val="00B42FAA"/>
    <w:rsid w:val="00B62586"/>
    <w:rsid w:val="00BC75EC"/>
    <w:rsid w:val="00BE57D6"/>
    <w:rsid w:val="00C02E34"/>
    <w:rsid w:val="00C33604"/>
    <w:rsid w:val="00C442AA"/>
    <w:rsid w:val="00C64C1E"/>
    <w:rsid w:val="00C73F49"/>
    <w:rsid w:val="00CA5B2B"/>
    <w:rsid w:val="00CF7E22"/>
    <w:rsid w:val="00D2277B"/>
    <w:rsid w:val="00D62161"/>
    <w:rsid w:val="00D96615"/>
    <w:rsid w:val="00DE4DA1"/>
    <w:rsid w:val="00DF54BF"/>
    <w:rsid w:val="00E041C9"/>
    <w:rsid w:val="00E13A7A"/>
    <w:rsid w:val="00E375E7"/>
    <w:rsid w:val="00E57C22"/>
    <w:rsid w:val="00E67420"/>
    <w:rsid w:val="00E71D38"/>
    <w:rsid w:val="00E90720"/>
    <w:rsid w:val="00EC5F25"/>
    <w:rsid w:val="00ED2C9D"/>
    <w:rsid w:val="00EF4122"/>
    <w:rsid w:val="00F362ED"/>
    <w:rsid w:val="00F719F7"/>
    <w:rsid w:val="00F803EC"/>
    <w:rsid w:val="00F916EA"/>
    <w:rsid w:val="00F9182E"/>
    <w:rsid w:val="00FD0DA9"/>
    <w:rsid w:val="00FD57D6"/>
    <w:rsid w:val="00FE6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0DA9"/>
    <w:pPr>
      <w:jc w:val="both"/>
    </w:pPr>
    <w:rPr>
      <w:rFonts w:eastAsiaTheme="minorHAnsi"/>
      <w:szCs w:val="22"/>
    </w:rPr>
  </w:style>
  <w:style w:type="paragraph" w:styleId="Heading1">
    <w:name w:val="heading 1"/>
    <w:next w:val="Normal"/>
    <w:link w:val="Heading1Char"/>
    <w:uiPriority w:val="9"/>
    <w:qFormat/>
    <w:rsid w:val="0030000F"/>
    <w:pPr>
      <w:keepNext/>
      <w:keepLines/>
      <w:numPr>
        <w:numId w:val="1"/>
      </w:numPr>
      <w:ind w:left="0" w:firstLine="0"/>
      <w:outlineLvl w:val="0"/>
    </w:pPr>
    <w:rPr>
      <w:rFonts w:eastAsiaTheme="majorEastAsia" w:cstheme="majorBidi"/>
      <w:b/>
      <w:bCs/>
      <w:szCs w:val="32"/>
    </w:rPr>
  </w:style>
  <w:style w:type="paragraph" w:styleId="Heading2">
    <w:name w:val="heading 2"/>
    <w:basedOn w:val="Heading1"/>
    <w:next w:val="Normal"/>
    <w:link w:val="Heading2Char"/>
    <w:uiPriority w:val="9"/>
    <w:unhideWhenUsed/>
    <w:qFormat/>
    <w:rsid w:val="0030000F"/>
    <w:pPr>
      <w:numPr>
        <w:ilvl w:val="1"/>
      </w:numPr>
      <w:ind w:left="0" w:firstLine="0"/>
      <w:outlineLvl w:val="1"/>
    </w:pPr>
    <w:rPr>
      <w:bCs w:val="0"/>
      <w:szCs w:val="26"/>
    </w:rPr>
  </w:style>
  <w:style w:type="paragraph" w:styleId="Heading3">
    <w:name w:val="heading 3"/>
    <w:basedOn w:val="Heading2"/>
    <w:next w:val="Normal"/>
    <w:link w:val="Heading3Char"/>
    <w:uiPriority w:val="9"/>
    <w:unhideWhenUsed/>
    <w:qFormat/>
    <w:rsid w:val="0030000F"/>
    <w:pPr>
      <w:numPr>
        <w:ilvl w:val="2"/>
      </w:numPr>
      <w:ind w:left="0" w:firstLine="0"/>
      <w:outlineLvl w:val="2"/>
    </w:pPr>
    <w:rPr>
      <w:bCs/>
    </w:rPr>
  </w:style>
  <w:style w:type="paragraph" w:styleId="Heading4">
    <w:name w:val="heading 4"/>
    <w:basedOn w:val="Heading3"/>
    <w:next w:val="Normal"/>
    <w:link w:val="Heading4Char"/>
    <w:uiPriority w:val="9"/>
    <w:unhideWhenUsed/>
    <w:qFormat/>
    <w:rsid w:val="0030000F"/>
    <w:pPr>
      <w:numPr>
        <w:ilvl w:val="3"/>
      </w:numPr>
      <w:ind w:left="0" w:firstLine="0"/>
      <w:outlineLvl w:val="3"/>
    </w:pPr>
    <w:rPr>
      <w:bCs w:val="0"/>
      <w:iCs/>
    </w:rPr>
  </w:style>
  <w:style w:type="paragraph" w:styleId="Heading5">
    <w:name w:val="heading 5"/>
    <w:basedOn w:val="Heading4"/>
    <w:next w:val="Normal"/>
    <w:link w:val="Heading5Char"/>
    <w:uiPriority w:val="9"/>
    <w:unhideWhenUsed/>
    <w:qFormat/>
    <w:rsid w:val="0030000F"/>
    <w:pPr>
      <w:numPr>
        <w:ilvl w:val="4"/>
      </w:numPr>
      <w:ind w:left="0" w:firstLine="0"/>
      <w:outlineLvl w:val="4"/>
    </w:pPr>
  </w:style>
  <w:style w:type="paragraph" w:styleId="Heading6">
    <w:name w:val="heading 6"/>
    <w:basedOn w:val="Heading5"/>
    <w:next w:val="Normal"/>
    <w:link w:val="Heading6Char"/>
    <w:uiPriority w:val="9"/>
    <w:unhideWhenUsed/>
    <w:rsid w:val="0030000F"/>
    <w:pPr>
      <w:numPr>
        <w:ilvl w:val="5"/>
      </w:numPr>
      <w:ind w:left="0" w:firstLine="0"/>
      <w:outlineLvl w:val="5"/>
    </w:pPr>
    <w:rPr>
      <w:iCs w:val="0"/>
    </w:rPr>
  </w:style>
  <w:style w:type="paragraph" w:styleId="Heading7">
    <w:name w:val="heading 7"/>
    <w:basedOn w:val="Heading6"/>
    <w:next w:val="Normal"/>
    <w:link w:val="Heading7Char"/>
    <w:uiPriority w:val="9"/>
    <w:unhideWhenUsed/>
    <w:rsid w:val="0030000F"/>
    <w:pPr>
      <w:numPr>
        <w:ilvl w:val="6"/>
      </w:numPr>
      <w:ind w:left="0" w:firstLine="0"/>
      <w:outlineLvl w:val="6"/>
    </w:pPr>
    <w:rPr>
      <w:iCs/>
    </w:rPr>
  </w:style>
  <w:style w:type="paragraph" w:styleId="Heading8">
    <w:name w:val="heading 8"/>
    <w:basedOn w:val="Heading7"/>
    <w:next w:val="Normal"/>
    <w:link w:val="Heading8Char"/>
    <w:uiPriority w:val="9"/>
    <w:unhideWhenUsed/>
    <w:rsid w:val="0030000F"/>
    <w:pPr>
      <w:numPr>
        <w:ilvl w:val="7"/>
      </w:numPr>
      <w:ind w:left="0" w:firstLine="0"/>
      <w:outlineLvl w:val="7"/>
    </w:pPr>
    <w:rPr>
      <w:szCs w:val="20"/>
    </w:rPr>
  </w:style>
  <w:style w:type="paragraph" w:styleId="Heading9">
    <w:name w:val="heading 9"/>
    <w:basedOn w:val="Heading8"/>
    <w:next w:val="Normal"/>
    <w:link w:val="Heading9Char"/>
    <w:uiPriority w:val="9"/>
    <w:unhideWhenUsed/>
    <w:rsid w:val="009E3F62"/>
    <w:pPr>
      <w:numPr>
        <w:ilvl w:val="8"/>
      </w:numPr>
      <w:ind w:left="0" w:firstLine="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List-Accent4">
    <w:name w:val="Colorful List Accent 4"/>
    <w:basedOn w:val="TableNormal"/>
    <w:uiPriority w:val="72"/>
    <w:rsid w:val="0030000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uiPriority w:val="9"/>
    <w:rsid w:val="0030000F"/>
    <w:rPr>
      <w:rFonts w:eastAsiaTheme="majorEastAsia" w:cstheme="majorBidi"/>
      <w:b/>
      <w:bCs/>
      <w:szCs w:val="32"/>
    </w:rPr>
  </w:style>
  <w:style w:type="character" w:customStyle="1" w:styleId="Heading2Char">
    <w:name w:val="Heading 2 Char"/>
    <w:basedOn w:val="DefaultParagraphFont"/>
    <w:link w:val="Heading2"/>
    <w:uiPriority w:val="9"/>
    <w:rsid w:val="0030000F"/>
    <w:rPr>
      <w:rFonts w:eastAsiaTheme="majorEastAsia" w:cstheme="majorBidi"/>
      <w:b/>
      <w:szCs w:val="26"/>
    </w:rPr>
  </w:style>
  <w:style w:type="character" w:customStyle="1" w:styleId="Heading3Char">
    <w:name w:val="Heading 3 Char"/>
    <w:basedOn w:val="DefaultParagraphFont"/>
    <w:link w:val="Heading3"/>
    <w:uiPriority w:val="9"/>
    <w:rsid w:val="0030000F"/>
    <w:rPr>
      <w:rFonts w:eastAsiaTheme="majorEastAsia" w:cstheme="majorBidi"/>
      <w:b/>
      <w:bCs/>
      <w:szCs w:val="26"/>
    </w:rPr>
  </w:style>
  <w:style w:type="character" w:customStyle="1" w:styleId="Heading4Char">
    <w:name w:val="Heading 4 Char"/>
    <w:basedOn w:val="DefaultParagraphFont"/>
    <w:link w:val="Heading4"/>
    <w:uiPriority w:val="9"/>
    <w:rsid w:val="0030000F"/>
    <w:rPr>
      <w:rFonts w:eastAsiaTheme="majorEastAsia" w:cstheme="majorBidi"/>
      <w:b/>
      <w:iCs/>
      <w:szCs w:val="26"/>
    </w:rPr>
  </w:style>
  <w:style w:type="character" w:customStyle="1" w:styleId="Heading5Char">
    <w:name w:val="Heading 5 Char"/>
    <w:basedOn w:val="DefaultParagraphFont"/>
    <w:link w:val="Heading5"/>
    <w:uiPriority w:val="9"/>
    <w:rsid w:val="0030000F"/>
    <w:rPr>
      <w:rFonts w:eastAsiaTheme="majorEastAsia" w:cstheme="majorBidi"/>
      <w:b/>
      <w:iCs/>
      <w:szCs w:val="26"/>
    </w:rPr>
  </w:style>
  <w:style w:type="character" w:customStyle="1" w:styleId="Heading6Char">
    <w:name w:val="Heading 6 Char"/>
    <w:basedOn w:val="DefaultParagraphFont"/>
    <w:link w:val="Heading6"/>
    <w:uiPriority w:val="9"/>
    <w:rsid w:val="0030000F"/>
    <w:rPr>
      <w:rFonts w:eastAsiaTheme="majorEastAsia" w:cstheme="majorBidi"/>
      <w:b/>
      <w:szCs w:val="26"/>
    </w:rPr>
  </w:style>
  <w:style w:type="character" w:customStyle="1" w:styleId="Heading7Char">
    <w:name w:val="Heading 7 Char"/>
    <w:basedOn w:val="DefaultParagraphFont"/>
    <w:link w:val="Heading7"/>
    <w:uiPriority w:val="9"/>
    <w:rsid w:val="0030000F"/>
    <w:rPr>
      <w:rFonts w:eastAsiaTheme="majorEastAsia" w:cstheme="majorBidi"/>
      <w:b/>
      <w:iCs/>
      <w:szCs w:val="26"/>
    </w:rPr>
  </w:style>
  <w:style w:type="character" w:customStyle="1" w:styleId="Heading8Char">
    <w:name w:val="Heading 8 Char"/>
    <w:basedOn w:val="DefaultParagraphFont"/>
    <w:link w:val="Heading8"/>
    <w:uiPriority w:val="9"/>
    <w:rsid w:val="0030000F"/>
    <w:rPr>
      <w:rFonts w:eastAsiaTheme="majorEastAsia" w:cstheme="majorBidi"/>
      <w:b/>
      <w:iCs/>
      <w:szCs w:val="20"/>
    </w:rPr>
  </w:style>
  <w:style w:type="character" w:customStyle="1" w:styleId="Heading9Char">
    <w:name w:val="Heading 9 Char"/>
    <w:basedOn w:val="DefaultParagraphFont"/>
    <w:link w:val="Heading9"/>
    <w:uiPriority w:val="9"/>
    <w:rsid w:val="009E3F62"/>
    <w:rPr>
      <w:rFonts w:eastAsiaTheme="majorEastAsia" w:cstheme="majorBidi"/>
      <w:b/>
      <w:szCs w:val="20"/>
    </w:rPr>
  </w:style>
  <w:style w:type="numbering" w:customStyle="1" w:styleId="Headings">
    <w:name w:val="Headings"/>
    <w:uiPriority w:val="99"/>
    <w:rsid w:val="00EC5F25"/>
    <w:pPr>
      <w:numPr>
        <w:numId w:val="1"/>
      </w:numPr>
    </w:pPr>
  </w:style>
  <w:style w:type="paragraph" w:styleId="BlockText">
    <w:name w:val="Block Text"/>
    <w:basedOn w:val="Normal"/>
    <w:uiPriority w:val="99"/>
    <w:semiHidden/>
    <w:unhideWhenUsed/>
    <w:rsid w:val="0030000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Footer">
    <w:name w:val="footer"/>
    <w:basedOn w:val="Normal"/>
    <w:link w:val="FooterChar"/>
    <w:uiPriority w:val="99"/>
    <w:unhideWhenUsed/>
    <w:rsid w:val="009E3F62"/>
    <w:pPr>
      <w:tabs>
        <w:tab w:val="center" w:pos="4320"/>
        <w:tab w:val="right" w:pos="8640"/>
      </w:tabs>
    </w:pPr>
  </w:style>
  <w:style w:type="character" w:customStyle="1" w:styleId="FooterChar">
    <w:name w:val="Footer Char"/>
    <w:basedOn w:val="DefaultParagraphFont"/>
    <w:link w:val="Footer"/>
    <w:uiPriority w:val="99"/>
    <w:rsid w:val="009E3F62"/>
    <w:rPr>
      <w:rFonts w:eastAsiaTheme="minorHAnsi"/>
      <w:szCs w:val="22"/>
    </w:rPr>
  </w:style>
  <w:style w:type="character" w:styleId="PageNumber">
    <w:name w:val="page number"/>
    <w:basedOn w:val="DefaultParagraphFont"/>
    <w:uiPriority w:val="99"/>
    <w:semiHidden/>
    <w:unhideWhenUsed/>
    <w:rsid w:val="009E3F62"/>
  </w:style>
  <w:style w:type="paragraph" w:styleId="Header">
    <w:name w:val="header"/>
    <w:basedOn w:val="Normal"/>
    <w:link w:val="HeaderChar"/>
    <w:uiPriority w:val="99"/>
    <w:unhideWhenUsed/>
    <w:rsid w:val="009E3F62"/>
    <w:pPr>
      <w:tabs>
        <w:tab w:val="center" w:pos="4320"/>
        <w:tab w:val="right" w:pos="8640"/>
      </w:tabs>
    </w:pPr>
  </w:style>
  <w:style w:type="character" w:customStyle="1" w:styleId="HeaderChar">
    <w:name w:val="Header Char"/>
    <w:basedOn w:val="DefaultParagraphFont"/>
    <w:link w:val="Header"/>
    <w:uiPriority w:val="99"/>
    <w:rsid w:val="009E3F62"/>
    <w:rPr>
      <w:rFonts w:eastAsiaTheme="minorHAnsi"/>
      <w:szCs w:val="22"/>
    </w:rPr>
  </w:style>
  <w:style w:type="paragraph" w:styleId="Caption">
    <w:name w:val="caption"/>
    <w:basedOn w:val="Normal"/>
    <w:next w:val="Normal"/>
    <w:uiPriority w:val="35"/>
    <w:unhideWhenUsed/>
    <w:qFormat/>
    <w:rsid w:val="009841E5"/>
    <w:pPr>
      <w:jc w:val="center"/>
    </w:pPr>
    <w:rPr>
      <w:bCs/>
      <w:szCs w:val="18"/>
    </w:rPr>
  </w:style>
  <w:style w:type="character" w:styleId="Hyperlink">
    <w:name w:val="Hyperlink"/>
    <w:basedOn w:val="DefaultParagraphFont"/>
    <w:uiPriority w:val="99"/>
    <w:unhideWhenUsed/>
    <w:rsid w:val="006F5E4B"/>
    <w:rPr>
      <w:color w:val="0000FF" w:themeColor="hyperlink"/>
      <w:u w:val="single"/>
    </w:rPr>
  </w:style>
  <w:style w:type="paragraph" w:styleId="ListParagraph">
    <w:name w:val="List Paragraph"/>
    <w:basedOn w:val="Normal"/>
    <w:uiPriority w:val="34"/>
    <w:qFormat/>
    <w:rsid w:val="00DE4DA1"/>
    <w:pPr>
      <w:ind w:left="720"/>
      <w:contextualSpacing/>
    </w:pPr>
  </w:style>
  <w:style w:type="paragraph" w:customStyle="1" w:styleId="Text">
    <w:name w:val="Text"/>
    <w:basedOn w:val="Normal"/>
    <w:rsid w:val="00B16575"/>
    <w:pPr>
      <w:widowControl w:val="0"/>
      <w:autoSpaceDE w:val="0"/>
      <w:autoSpaceDN w:val="0"/>
      <w:spacing w:line="252" w:lineRule="auto"/>
      <w:ind w:firstLine="202"/>
    </w:pPr>
    <w:rPr>
      <w:rFonts w:eastAsia="Times New Roman" w:cs="Times New Roman"/>
      <w:sz w:val="20"/>
      <w:szCs w:val="20"/>
      <w:lang w:eastAsia="en-US"/>
    </w:rPr>
  </w:style>
  <w:style w:type="paragraph" w:styleId="BalloonText">
    <w:name w:val="Balloon Text"/>
    <w:basedOn w:val="Normal"/>
    <w:link w:val="BalloonTextChar"/>
    <w:uiPriority w:val="99"/>
    <w:semiHidden/>
    <w:unhideWhenUsed/>
    <w:rsid w:val="00B16575"/>
    <w:rPr>
      <w:rFonts w:ascii="Tahoma" w:hAnsi="Tahoma" w:cs="Tahoma"/>
      <w:sz w:val="16"/>
      <w:szCs w:val="16"/>
    </w:rPr>
  </w:style>
  <w:style w:type="character" w:customStyle="1" w:styleId="BalloonTextChar">
    <w:name w:val="Balloon Text Char"/>
    <w:basedOn w:val="DefaultParagraphFont"/>
    <w:link w:val="BalloonText"/>
    <w:uiPriority w:val="99"/>
    <w:semiHidden/>
    <w:rsid w:val="00B16575"/>
    <w:rPr>
      <w:rFonts w:ascii="Tahoma" w:eastAsiaTheme="minorHAnsi" w:hAnsi="Tahoma" w:cs="Tahoma"/>
      <w:sz w:val="16"/>
      <w:szCs w:val="16"/>
    </w:rPr>
  </w:style>
  <w:style w:type="table" w:styleId="TableGrid">
    <w:name w:val="Table Grid"/>
    <w:basedOn w:val="TableNormal"/>
    <w:uiPriority w:val="59"/>
    <w:rsid w:val="003E5E39"/>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0DA9"/>
    <w:pPr>
      <w:jc w:val="both"/>
    </w:pPr>
    <w:rPr>
      <w:rFonts w:eastAsiaTheme="minorHAnsi"/>
      <w:szCs w:val="22"/>
    </w:rPr>
  </w:style>
  <w:style w:type="paragraph" w:styleId="Heading1">
    <w:name w:val="heading 1"/>
    <w:next w:val="Normal"/>
    <w:link w:val="Heading1Char"/>
    <w:uiPriority w:val="9"/>
    <w:qFormat/>
    <w:rsid w:val="0030000F"/>
    <w:pPr>
      <w:keepNext/>
      <w:keepLines/>
      <w:numPr>
        <w:numId w:val="1"/>
      </w:numPr>
      <w:ind w:left="0" w:firstLine="0"/>
      <w:outlineLvl w:val="0"/>
    </w:pPr>
    <w:rPr>
      <w:rFonts w:eastAsiaTheme="majorEastAsia" w:cstheme="majorBidi"/>
      <w:b/>
      <w:bCs/>
      <w:szCs w:val="32"/>
    </w:rPr>
  </w:style>
  <w:style w:type="paragraph" w:styleId="Heading2">
    <w:name w:val="heading 2"/>
    <w:basedOn w:val="Heading1"/>
    <w:next w:val="Normal"/>
    <w:link w:val="Heading2Char"/>
    <w:uiPriority w:val="9"/>
    <w:unhideWhenUsed/>
    <w:qFormat/>
    <w:rsid w:val="0030000F"/>
    <w:pPr>
      <w:numPr>
        <w:ilvl w:val="1"/>
      </w:numPr>
      <w:ind w:left="0" w:firstLine="0"/>
      <w:outlineLvl w:val="1"/>
    </w:pPr>
    <w:rPr>
      <w:bCs w:val="0"/>
      <w:szCs w:val="26"/>
    </w:rPr>
  </w:style>
  <w:style w:type="paragraph" w:styleId="Heading3">
    <w:name w:val="heading 3"/>
    <w:basedOn w:val="Heading2"/>
    <w:next w:val="Normal"/>
    <w:link w:val="Heading3Char"/>
    <w:uiPriority w:val="9"/>
    <w:unhideWhenUsed/>
    <w:qFormat/>
    <w:rsid w:val="0030000F"/>
    <w:pPr>
      <w:numPr>
        <w:ilvl w:val="2"/>
      </w:numPr>
      <w:ind w:left="0" w:firstLine="0"/>
      <w:outlineLvl w:val="2"/>
    </w:pPr>
    <w:rPr>
      <w:bCs/>
    </w:rPr>
  </w:style>
  <w:style w:type="paragraph" w:styleId="Heading4">
    <w:name w:val="heading 4"/>
    <w:basedOn w:val="Heading3"/>
    <w:next w:val="Normal"/>
    <w:link w:val="Heading4Char"/>
    <w:uiPriority w:val="9"/>
    <w:unhideWhenUsed/>
    <w:qFormat/>
    <w:rsid w:val="0030000F"/>
    <w:pPr>
      <w:numPr>
        <w:ilvl w:val="3"/>
      </w:numPr>
      <w:ind w:left="0" w:firstLine="0"/>
      <w:outlineLvl w:val="3"/>
    </w:pPr>
    <w:rPr>
      <w:bCs w:val="0"/>
      <w:iCs/>
    </w:rPr>
  </w:style>
  <w:style w:type="paragraph" w:styleId="Heading5">
    <w:name w:val="heading 5"/>
    <w:basedOn w:val="Heading4"/>
    <w:next w:val="Normal"/>
    <w:link w:val="Heading5Char"/>
    <w:uiPriority w:val="9"/>
    <w:unhideWhenUsed/>
    <w:qFormat/>
    <w:rsid w:val="0030000F"/>
    <w:pPr>
      <w:numPr>
        <w:ilvl w:val="4"/>
      </w:numPr>
      <w:ind w:left="0" w:firstLine="0"/>
      <w:outlineLvl w:val="4"/>
    </w:pPr>
  </w:style>
  <w:style w:type="paragraph" w:styleId="Heading6">
    <w:name w:val="heading 6"/>
    <w:basedOn w:val="Heading5"/>
    <w:next w:val="Normal"/>
    <w:link w:val="Heading6Char"/>
    <w:uiPriority w:val="9"/>
    <w:unhideWhenUsed/>
    <w:rsid w:val="0030000F"/>
    <w:pPr>
      <w:numPr>
        <w:ilvl w:val="5"/>
      </w:numPr>
      <w:ind w:left="0" w:firstLine="0"/>
      <w:outlineLvl w:val="5"/>
    </w:pPr>
    <w:rPr>
      <w:iCs w:val="0"/>
    </w:rPr>
  </w:style>
  <w:style w:type="paragraph" w:styleId="Heading7">
    <w:name w:val="heading 7"/>
    <w:basedOn w:val="Heading6"/>
    <w:next w:val="Normal"/>
    <w:link w:val="Heading7Char"/>
    <w:uiPriority w:val="9"/>
    <w:unhideWhenUsed/>
    <w:rsid w:val="0030000F"/>
    <w:pPr>
      <w:numPr>
        <w:ilvl w:val="6"/>
      </w:numPr>
      <w:ind w:left="0" w:firstLine="0"/>
      <w:outlineLvl w:val="6"/>
    </w:pPr>
    <w:rPr>
      <w:iCs/>
    </w:rPr>
  </w:style>
  <w:style w:type="paragraph" w:styleId="Heading8">
    <w:name w:val="heading 8"/>
    <w:basedOn w:val="Heading7"/>
    <w:next w:val="Normal"/>
    <w:link w:val="Heading8Char"/>
    <w:uiPriority w:val="9"/>
    <w:unhideWhenUsed/>
    <w:rsid w:val="0030000F"/>
    <w:pPr>
      <w:numPr>
        <w:ilvl w:val="7"/>
      </w:numPr>
      <w:ind w:left="0" w:firstLine="0"/>
      <w:outlineLvl w:val="7"/>
    </w:pPr>
    <w:rPr>
      <w:szCs w:val="20"/>
    </w:rPr>
  </w:style>
  <w:style w:type="paragraph" w:styleId="Heading9">
    <w:name w:val="heading 9"/>
    <w:basedOn w:val="Heading8"/>
    <w:next w:val="Normal"/>
    <w:link w:val="Heading9Char"/>
    <w:uiPriority w:val="9"/>
    <w:unhideWhenUsed/>
    <w:rsid w:val="009E3F62"/>
    <w:pPr>
      <w:numPr>
        <w:ilvl w:val="8"/>
      </w:numPr>
      <w:ind w:left="0" w:firstLine="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List-Accent4">
    <w:name w:val="Colorful List Accent 4"/>
    <w:basedOn w:val="TableNormal"/>
    <w:uiPriority w:val="72"/>
    <w:rsid w:val="0030000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uiPriority w:val="9"/>
    <w:rsid w:val="0030000F"/>
    <w:rPr>
      <w:rFonts w:eastAsiaTheme="majorEastAsia" w:cstheme="majorBidi"/>
      <w:b/>
      <w:bCs/>
      <w:szCs w:val="32"/>
    </w:rPr>
  </w:style>
  <w:style w:type="character" w:customStyle="1" w:styleId="Heading2Char">
    <w:name w:val="Heading 2 Char"/>
    <w:basedOn w:val="DefaultParagraphFont"/>
    <w:link w:val="Heading2"/>
    <w:uiPriority w:val="9"/>
    <w:rsid w:val="0030000F"/>
    <w:rPr>
      <w:rFonts w:eastAsiaTheme="majorEastAsia" w:cstheme="majorBidi"/>
      <w:b/>
      <w:szCs w:val="26"/>
    </w:rPr>
  </w:style>
  <w:style w:type="character" w:customStyle="1" w:styleId="Heading3Char">
    <w:name w:val="Heading 3 Char"/>
    <w:basedOn w:val="DefaultParagraphFont"/>
    <w:link w:val="Heading3"/>
    <w:uiPriority w:val="9"/>
    <w:rsid w:val="0030000F"/>
    <w:rPr>
      <w:rFonts w:eastAsiaTheme="majorEastAsia" w:cstheme="majorBidi"/>
      <w:b/>
      <w:bCs/>
      <w:szCs w:val="26"/>
    </w:rPr>
  </w:style>
  <w:style w:type="character" w:customStyle="1" w:styleId="Heading4Char">
    <w:name w:val="Heading 4 Char"/>
    <w:basedOn w:val="DefaultParagraphFont"/>
    <w:link w:val="Heading4"/>
    <w:uiPriority w:val="9"/>
    <w:rsid w:val="0030000F"/>
    <w:rPr>
      <w:rFonts w:eastAsiaTheme="majorEastAsia" w:cstheme="majorBidi"/>
      <w:b/>
      <w:iCs/>
      <w:szCs w:val="26"/>
    </w:rPr>
  </w:style>
  <w:style w:type="character" w:customStyle="1" w:styleId="Heading5Char">
    <w:name w:val="Heading 5 Char"/>
    <w:basedOn w:val="DefaultParagraphFont"/>
    <w:link w:val="Heading5"/>
    <w:uiPriority w:val="9"/>
    <w:rsid w:val="0030000F"/>
    <w:rPr>
      <w:rFonts w:eastAsiaTheme="majorEastAsia" w:cstheme="majorBidi"/>
      <w:b/>
      <w:iCs/>
      <w:szCs w:val="26"/>
    </w:rPr>
  </w:style>
  <w:style w:type="character" w:customStyle="1" w:styleId="Heading6Char">
    <w:name w:val="Heading 6 Char"/>
    <w:basedOn w:val="DefaultParagraphFont"/>
    <w:link w:val="Heading6"/>
    <w:uiPriority w:val="9"/>
    <w:rsid w:val="0030000F"/>
    <w:rPr>
      <w:rFonts w:eastAsiaTheme="majorEastAsia" w:cstheme="majorBidi"/>
      <w:b/>
      <w:szCs w:val="26"/>
    </w:rPr>
  </w:style>
  <w:style w:type="character" w:customStyle="1" w:styleId="Heading7Char">
    <w:name w:val="Heading 7 Char"/>
    <w:basedOn w:val="DefaultParagraphFont"/>
    <w:link w:val="Heading7"/>
    <w:uiPriority w:val="9"/>
    <w:rsid w:val="0030000F"/>
    <w:rPr>
      <w:rFonts w:eastAsiaTheme="majorEastAsia" w:cstheme="majorBidi"/>
      <w:b/>
      <w:iCs/>
      <w:szCs w:val="26"/>
    </w:rPr>
  </w:style>
  <w:style w:type="character" w:customStyle="1" w:styleId="Heading8Char">
    <w:name w:val="Heading 8 Char"/>
    <w:basedOn w:val="DefaultParagraphFont"/>
    <w:link w:val="Heading8"/>
    <w:uiPriority w:val="9"/>
    <w:rsid w:val="0030000F"/>
    <w:rPr>
      <w:rFonts w:eastAsiaTheme="majorEastAsia" w:cstheme="majorBidi"/>
      <w:b/>
      <w:iCs/>
      <w:szCs w:val="20"/>
    </w:rPr>
  </w:style>
  <w:style w:type="character" w:customStyle="1" w:styleId="Heading9Char">
    <w:name w:val="Heading 9 Char"/>
    <w:basedOn w:val="DefaultParagraphFont"/>
    <w:link w:val="Heading9"/>
    <w:uiPriority w:val="9"/>
    <w:rsid w:val="009E3F62"/>
    <w:rPr>
      <w:rFonts w:eastAsiaTheme="majorEastAsia" w:cstheme="majorBidi"/>
      <w:b/>
      <w:szCs w:val="20"/>
    </w:rPr>
  </w:style>
  <w:style w:type="numbering" w:customStyle="1" w:styleId="Headings">
    <w:name w:val="Headings"/>
    <w:uiPriority w:val="99"/>
    <w:rsid w:val="00EC5F25"/>
    <w:pPr>
      <w:numPr>
        <w:numId w:val="1"/>
      </w:numPr>
    </w:pPr>
  </w:style>
  <w:style w:type="paragraph" w:styleId="BlockText">
    <w:name w:val="Block Text"/>
    <w:basedOn w:val="Normal"/>
    <w:uiPriority w:val="99"/>
    <w:semiHidden/>
    <w:unhideWhenUsed/>
    <w:rsid w:val="0030000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Footer">
    <w:name w:val="footer"/>
    <w:basedOn w:val="Normal"/>
    <w:link w:val="FooterChar"/>
    <w:uiPriority w:val="99"/>
    <w:unhideWhenUsed/>
    <w:rsid w:val="009E3F62"/>
    <w:pPr>
      <w:tabs>
        <w:tab w:val="center" w:pos="4320"/>
        <w:tab w:val="right" w:pos="8640"/>
      </w:tabs>
    </w:pPr>
  </w:style>
  <w:style w:type="character" w:customStyle="1" w:styleId="FooterChar">
    <w:name w:val="Footer Char"/>
    <w:basedOn w:val="DefaultParagraphFont"/>
    <w:link w:val="Footer"/>
    <w:uiPriority w:val="99"/>
    <w:rsid w:val="009E3F62"/>
    <w:rPr>
      <w:rFonts w:eastAsiaTheme="minorHAnsi"/>
      <w:szCs w:val="22"/>
    </w:rPr>
  </w:style>
  <w:style w:type="character" w:styleId="PageNumber">
    <w:name w:val="page number"/>
    <w:basedOn w:val="DefaultParagraphFont"/>
    <w:uiPriority w:val="99"/>
    <w:semiHidden/>
    <w:unhideWhenUsed/>
    <w:rsid w:val="009E3F62"/>
  </w:style>
  <w:style w:type="paragraph" w:styleId="Header">
    <w:name w:val="header"/>
    <w:basedOn w:val="Normal"/>
    <w:link w:val="HeaderChar"/>
    <w:uiPriority w:val="99"/>
    <w:unhideWhenUsed/>
    <w:rsid w:val="009E3F62"/>
    <w:pPr>
      <w:tabs>
        <w:tab w:val="center" w:pos="4320"/>
        <w:tab w:val="right" w:pos="8640"/>
      </w:tabs>
    </w:pPr>
  </w:style>
  <w:style w:type="character" w:customStyle="1" w:styleId="HeaderChar">
    <w:name w:val="Header Char"/>
    <w:basedOn w:val="DefaultParagraphFont"/>
    <w:link w:val="Header"/>
    <w:uiPriority w:val="99"/>
    <w:rsid w:val="009E3F62"/>
    <w:rPr>
      <w:rFonts w:eastAsiaTheme="minorHAnsi"/>
      <w:szCs w:val="22"/>
    </w:rPr>
  </w:style>
  <w:style w:type="paragraph" w:styleId="Caption">
    <w:name w:val="caption"/>
    <w:basedOn w:val="Normal"/>
    <w:next w:val="Normal"/>
    <w:uiPriority w:val="35"/>
    <w:unhideWhenUsed/>
    <w:qFormat/>
    <w:rsid w:val="009841E5"/>
    <w:pPr>
      <w:jc w:val="center"/>
    </w:pPr>
    <w:rPr>
      <w:bCs/>
      <w:szCs w:val="18"/>
    </w:rPr>
  </w:style>
  <w:style w:type="character" w:styleId="Hyperlink">
    <w:name w:val="Hyperlink"/>
    <w:basedOn w:val="DefaultParagraphFont"/>
    <w:uiPriority w:val="99"/>
    <w:unhideWhenUsed/>
    <w:rsid w:val="006F5E4B"/>
    <w:rPr>
      <w:color w:val="0000FF" w:themeColor="hyperlink"/>
      <w:u w:val="single"/>
    </w:rPr>
  </w:style>
  <w:style w:type="paragraph" w:styleId="ListParagraph">
    <w:name w:val="List Paragraph"/>
    <w:basedOn w:val="Normal"/>
    <w:uiPriority w:val="34"/>
    <w:qFormat/>
    <w:rsid w:val="00DE4DA1"/>
    <w:pPr>
      <w:ind w:left="720"/>
      <w:contextualSpacing/>
    </w:pPr>
  </w:style>
  <w:style w:type="paragraph" w:customStyle="1" w:styleId="Text">
    <w:name w:val="Text"/>
    <w:basedOn w:val="Normal"/>
    <w:rsid w:val="00B16575"/>
    <w:pPr>
      <w:widowControl w:val="0"/>
      <w:autoSpaceDE w:val="0"/>
      <w:autoSpaceDN w:val="0"/>
      <w:spacing w:line="252" w:lineRule="auto"/>
      <w:ind w:firstLine="202"/>
    </w:pPr>
    <w:rPr>
      <w:rFonts w:eastAsia="Times New Roman" w:cs="Times New Roman"/>
      <w:sz w:val="20"/>
      <w:szCs w:val="20"/>
      <w:lang w:eastAsia="en-US"/>
    </w:rPr>
  </w:style>
  <w:style w:type="paragraph" w:styleId="BalloonText">
    <w:name w:val="Balloon Text"/>
    <w:basedOn w:val="Normal"/>
    <w:link w:val="BalloonTextChar"/>
    <w:uiPriority w:val="99"/>
    <w:semiHidden/>
    <w:unhideWhenUsed/>
    <w:rsid w:val="00B16575"/>
    <w:rPr>
      <w:rFonts w:ascii="Tahoma" w:hAnsi="Tahoma" w:cs="Tahoma"/>
      <w:sz w:val="16"/>
      <w:szCs w:val="16"/>
    </w:rPr>
  </w:style>
  <w:style w:type="character" w:customStyle="1" w:styleId="BalloonTextChar">
    <w:name w:val="Balloon Text Char"/>
    <w:basedOn w:val="DefaultParagraphFont"/>
    <w:link w:val="BalloonText"/>
    <w:uiPriority w:val="99"/>
    <w:semiHidden/>
    <w:rsid w:val="00B16575"/>
    <w:rPr>
      <w:rFonts w:ascii="Tahoma" w:eastAsiaTheme="minorHAnsi" w:hAnsi="Tahoma" w:cs="Tahoma"/>
      <w:sz w:val="16"/>
      <w:szCs w:val="16"/>
    </w:rPr>
  </w:style>
  <w:style w:type="table" w:styleId="TableGrid">
    <w:name w:val="Table Grid"/>
    <w:basedOn w:val="TableNormal"/>
    <w:uiPriority w:val="59"/>
    <w:rsid w:val="003E5E39"/>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21230">
      <w:bodyDiv w:val="1"/>
      <w:marLeft w:val="0"/>
      <w:marRight w:val="0"/>
      <w:marTop w:val="0"/>
      <w:marBottom w:val="0"/>
      <w:divBdr>
        <w:top w:val="none" w:sz="0" w:space="0" w:color="auto"/>
        <w:left w:val="none" w:sz="0" w:space="0" w:color="auto"/>
        <w:bottom w:val="none" w:sz="0" w:space="0" w:color="auto"/>
        <w:right w:val="none" w:sz="0" w:space="0" w:color="auto"/>
      </w:divBdr>
      <w:divsChild>
        <w:div w:id="1976137309">
          <w:marLeft w:val="0"/>
          <w:marRight w:val="0"/>
          <w:marTop w:val="0"/>
          <w:marBottom w:val="0"/>
          <w:divBdr>
            <w:top w:val="none" w:sz="0" w:space="0" w:color="auto"/>
            <w:left w:val="none" w:sz="0" w:space="0" w:color="auto"/>
            <w:bottom w:val="none" w:sz="0" w:space="0" w:color="auto"/>
            <w:right w:val="none" w:sz="0" w:space="0" w:color="auto"/>
          </w:divBdr>
          <w:divsChild>
            <w:div w:id="449520312">
              <w:marLeft w:val="0"/>
              <w:marRight w:val="0"/>
              <w:marTop w:val="0"/>
              <w:marBottom w:val="0"/>
              <w:divBdr>
                <w:top w:val="none" w:sz="0" w:space="0" w:color="auto"/>
                <w:left w:val="none" w:sz="0" w:space="0" w:color="auto"/>
                <w:bottom w:val="none" w:sz="0" w:space="0" w:color="auto"/>
                <w:right w:val="none" w:sz="0" w:space="0" w:color="auto"/>
              </w:divBdr>
              <w:divsChild>
                <w:div w:id="1684437371">
                  <w:marLeft w:val="0"/>
                  <w:marRight w:val="0"/>
                  <w:marTop w:val="0"/>
                  <w:marBottom w:val="0"/>
                  <w:divBdr>
                    <w:top w:val="none" w:sz="0" w:space="0" w:color="auto"/>
                    <w:left w:val="none" w:sz="0" w:space="0" w:color="auto"/>
                    <w:bottom w:val="none" w:sz="0" w:space="0" w:color="auto"/>
                    <w:right w:val="none" w:sz="0" w:space="0" w:color="auto"/>
                  </w:divBdr>
                  <w:divsChild>
                    <w:div w:id="444732400">
                      <w:marLeft w:val="0"/>
                      <w:marRight w:val="0"/>
                      <w:marTop w:val="0"/>
                      <w:marBottom w:val="0"/>
                      <w:divBdr>
                        <w:top w:val="none" w:sz="0" w:space="0" w:color="auto"/>
                        <w:left w:val="none" w:sz="0" w:space="0" w:color="auto"/>
                        <w:bottom w:val="none" w:sz="0" w:space="0" w:color="auto"/>
                        <w:right w:val="none" w:sz="0" w:space="0" w:color="auto"/>
                      </w:divBdr>
                      <w:divsChild>
                        <w:div w:id="1466898371">
                          <w:marLeft w:val="0"/>
                          <w:marRight w:val="0"/>
                          <w:marTop w:val="0"/>
                          <w:marBottom w:val="0"/>
                          <w:divBdr>
                            <w:top w:val="none" w:sz="0" w:space="0" w:color="auto"/>
                            <w:left w:val="none" w:sz="0" w:space="0" w:color="auto"/>
                            <w:bottom w:val="none" w:sz="0" w:space="0" w:color="auto"/>
                            <w:right w:val="none" w:sz="0" w:space="0" w:color="auto"/>
                          </w:divBdr>
                          <w:divsChild>
                            <w:div w:id="588853424">
                              <w:marLeft w:val="0"/>
                              <w:marRight w:val="0"/>
                              <w:marTop w:val="0"/>
                              <w:marBottom w:val="0"/>
                              <w:divBdr>
                                <w:top w:val="none" w:sz="0" w:space="0" w:color="auto"/>
                                <w:left w:val="none" w:sz="0" w:space="0" w:color="auto"/>
                                <w:bottom w:val="none" w:sz="0" w:space="0" w:color="auto"/>
                                <w:right w:val="none" w:sz="0" w:space="0" w:color="auto"/>
                              </w:divBdr>
                              <w:divsChild>
                                <w:div w:id="168299385">
                                  <w:marLeft w:val="0"/>
                                  <w:marRight w:val="0"/>
                                  <w:marTop w:val="0"/>
                                  <w:marBottom w:val="0"/>
                                  <w:divBdr>
                                    <w:top w:val="none" w:sz="0" w:space="0" w:color="auto"/>
                                    <w:left w:val="none" w:sz="0" w:space="0" w:color="auto"/>
                                    <w:bottom w:val="none" w:sz="0" w:space="0" w:color="auto"/>
                                    <w:right w:val="none" w:sz="0" w:space="0" w:color="auto"/>
                                  </w:divBdr>
                                  <w:divsChild>
                                    <w:div w:id="1735280375">
                                      <w:marLeft w:val="0"/>
                                      <w:marRight w:val="0"/>
                                      <w:marTop w:val="0"/>
                                      <w:marBottom w:val="0"/>
                                      <w:divBdr>
                                        <w:top w:val="none" w:sz="0" w:space="0" w:color="auto"/>
                                        <w:left w:val="none" w:sz="0" w:space="0" w:color="auto"/>
                                        <w:bottom w:val="none" w:sz="0" w:space="0" w:color="auto"/>
                                        <w:right w:val="none" w:sz="0" w:space="0" w:color="auto"/>
                                      </w:divBdr>
                                      <w:divsChild>
                                        <w:div w:id="384181897">
                                          <w:marLeft w:val="0"/>
                                          <w:marRight w:val="0"/>
                                          <w:marTop w:val="0"/>
                                          <w:marBottom w:val="0"/>
                                          <w:divBdr>
                                            <w:top w:val="none" w:sz="0" w:space="0" w:color="auto"/>
                                            <w:left w:val="none" w:sz="0" w:space="0" w:color="auto"/>
                                            <w:bottom w:val="none" w:sz="0" w:space="0" w:color="auto"/>
                                            <w:right w:val="none" w:sz="0" w:space="0" w:color="auto"/>
                                          </w:divBdr>
                                          <w:divsChild>
                                            <w:div w:id="759257258">
                                              <w:marLeft w:val="0"/>
                                              <w:marRight w:val="0"/>
                                              <w:marTop w:val="0"/>
                                              <w:marBottom w:val="0"/>
                                              <w:divBdr>
                                                <w:top w:val="none" w:sz="0" w:space="0" w:color="auto"/>
                                                <w:left w:val="none" w:sz="0" w:space="0" w:color="auto"/>
                                                <w:bottom w:val="none" w:sz="0" w:space="0" w:color="auto"/>
                                                <w:right w:val="none" w:sz="0" w:space="0" w:color="auto"/>
                                              </w:divBdr>
                                              <w:divsChild>
                                                <w:div w:id="436562108">
                                                  <w:marLeft w:val="0"/>
                                                  <w:marRight w:val="0"/>
                                                  <w:marTop w:val="0"/>
                                                  <w:marBottom w:val="0"/>
                                                  <w:divBdr>
                                                    <w:top w:val="none" w:sz="0" w:space="0" w:color="auto"/>
                                                    <w:left w:val="none" w:sz="0" w:space="0" w:color="auto"/>
                                                    <w:bottom w:val="none" w:sz="0" w:space="0" w:color="auto"/>
                                                    <w:right w:val="none" w:sz="0" w:space="0" w:color="auto"/>
                                                  </w:divBdr>
                                                  <w:divsChild>
                                                    <w:div w:id="1106537293">
                                                      <w:marLeft w:val="0"/>
                                                      <w:marRight w:val="0"/>
                                                      <w:marTop w:val="0"/>
                                                      <w:marBottom w:val="0"/>
                                                      <w:divBdr>
                                                        <w:top w:val="none" w:sz="0" w:space="0" w:color="auto"/>
                                                        <w:left w:val="none" w:sz="0" w:space="0" w:color="auto"/>
                                                        <w:bottom w:val="none" w:sz="0" w:space="0" w:color="auto"/>
                                                        <w:right w:val="none" w:sz="0" w:space="0" w:color="auto"/>
                                                      </w:divBdr>
                                                      <w:divsChild>
                                                        <w:div w:id="54789365">
                                                          <w:marLeft w:val="0"/>
                                                          <w:marRight w:val="0"/>
                                                          <w:marTop w:val="0"/>
                                                          <w:marBottom w:val="0"/>
                                                          <w:divBdr>
                                                            <w:top w:val="none" w:sz="0" w:space="0" w:color="auto"/>
                                                            <w:left w:val="none" w:sz="0" w:space="0" w:color="auto"/>
                                                            <w:bottom w:val="none" w:sz="0" w:space="0" w:color="auto"/>
                                                            <w:right w:val="none" w:sz="0" w:space="0" w:color="auto"/>
                                                          </w:divBdr>
                                                          <w:divsChild>
                                                            <w:div w:id="841941225">
                                                              <w:marLeft w:val="0"/>
                                                              <w:marRight w:val="0"/>
                                                              <w:marTop w:val="0"/>
                                                              <w:marBottom w:val="0"/>
                                                              <w:divBdr>
                                                                <w:top w:val="none" w:sz="0" w:space="0" w:color="auto"/>
                                                                <w:left w:val="none" w:sz="0" w:space="0" w:color="auto"/>
                                                                <w:bottom w:val="none" w:sz="0" w:space="0" w:color="auto"/>
                                                                <w:right w:val="none" w:sz="0" w:space="0" w:color="auto"/>
                                                              </w:divBdr>
                                                              <w:divsChild>
                                                                <w:div w:id="1272321520">
                                                                  <w:marLeft w:val="0"/>
                                                                  <w:marRight w:val="0"/>
                                                                  <w:marTop w:val="0"/>
                                                                  <w:marBottom w:val="0"/>
                                                                  <w:divBdr>
                                                                    <w:top w:val="none" w:sz="0" w:space="0" w:color="auto"/>
                                                                    <w:left w:val="none" w:sz="0" w:space="0" w:color="auto"/>
                                                                    <w:bottom w:val="none" w:sz="0" w:space="0" w:color="auto"/>
                                                                    <w:right w:val="none" w:sz="0" w:space="0" w:color="auto"/>
                                                                  </w:divBdr>
                                                                  <w:divsChild>
                                                                    <w:div w:id="1650549745">
                                                                      <w:marLeft w:val="0"/>
                                                                      <w:marRight w:val="0"/>
                                                                      <w:marTop w:val="0"/>
                                                                      <w:marBottom w:val="0"/>
                                                                      <w:divBdr>
                                                                        <w:top w:val="none" w:sz="0" w:space="0" w:color="auto"/>
                                                                        <w:left w:val="none" w:sz="0" w:space="0" w:color="auto"/>
                                                                        <w:bottom w:val="none" w:sz="0" w:space="0" w:color="auto"/>
                                                                        <w:right w:val="none" w:sz="0" w:space="0" w:color="auto"/>
                                                                      </w:divBdr>
                                                                      <w:divsChild>
                                                                        <w:div w:id="1986619956">
                                                                          <w:marLeft w:val="0"/>
                                                                          <w:marRight w:val="0"/>
                                                                          <w:marTop w:val="0"/>
                                                                          <w:marBottom w:val="0"/>
                                                                          <w:divBdr>
                                                                            <w:top w:val="none" w:sz="0" w:space="0" w:color="auto"/>
                                                                            <w:left w:val="none" w:sz="0" w:space="0" w:color="auto"/>
                                                                            <w:bottom w:val="none" w:sz="0" w:space="0" w:color="auto"/>
                                                                            <w:right w:val="none" w:sz="0" w:space="0" w:color="auto"/>
                                                                          </w:divBdr>
                                                                          <w:divsChild>
                                                                            <w:div w:id="1757169168">
                                                                              <w:marLeft w:val="0"/>
                                                                              <w:marRight w:val="0"/>
                                                                              <w:marTop w:val="0"/>
                                                                              <w:marBottom w:val="0"/>
                                                                              <w:divBdr>
                                                                                <w:top w:val="none" w:sz="0" w:space="0" w:color="auto"/>
                                                                                <w:left w:val="none" w:sz="0" w:space="0" w:color="auto"/>
                                                                                <w:bottom w:val="none" w:sz="0" w:space="0" w:color="auto"/>
                                                                                <w:right w:val="none" w:sz="0" w:space="0" w:color="auto"/>
                                                                              </w:divBdr>
                                                                              <w:divsChild>
                                                                                <w:div w:id="318194375">
                                                                                  <w:marLeft w:val="0"/>
                                                                                  <w:marRight w:val="0"/>
                                                                                  <w:marTop w:val="0"/>
                                                                                  <w:marBottom w:val="0"/>
                                                                                  <w:divBdr>
                                                                                    <w:top w:val="none" w:sz="0" w:space="0" w:color="auto"/>
                                                                                    <w:left w:val="none" w:sz="0" w:space="0" w:color="auto"/>
                                                                                    <w:bottom w:val="none" w:sz="0" w:space="0" w:color="auto"/>
                                                                                    <w:right w:val="none" w:sz="0" w:space="0" w:color="auto"/>
                                                                                  </w:divBdr>
                                                                                  <w:divsChild>
                                                                                    <w:div w:id="319964806">
                                                                                      <w:marLeft w:val="0"/>
                                                                                      <w:marRight w:val="0"/>
                                                                                      <w:marTop w:val="0"/>
                                                                                      <w:marBottom w:val="0"/>
                                                                                      <w:divBdr>
                                                                                        <w:top w:val="none" w:sz="0" w:space="0" w:color="auto"/>
                                                                                        <w:left w:val="none" w:sz="0" w:space="0" w:color="auto"/>
                                                                                        <w:bottom w:val="none" w:sz="0" w:space="0" w:color="auto"/>
                                                                                        <w:right w:val="none" w:sz="0" w:space="0" w:color="auto"/>
                                                                                      </w:divBdr>
                                                                                      <w:divsChild>
                                                                                        <w:div w:id="156502748">
                                                                                          <w:marLeft w:val="0"/>
                                                                                          <w:marRight w:val="0"/>
                                                                                          <w:marTop w:val="0"/>
                                                                                          <w:marBottom w:val="0"/>
                                                                                          <w:divBdr>
                                                                                            <w:top w:val="none" w:sz="0" w:space="0" w:color="auto"/>
                                                                                            <w:left w:val="none" w:sz="0" w:space="0" w:color="auto"/>
                                                                                            <w:bottom w:val="none" w:sz="0" w:space="0" w:color="auto"/>
                                                                                            <w:right w:val="none" w:sz="0" w:space="0" w:color="auto"/>
                                                                                          </w:divBdr>
                                                                                          <w:divsChild>
                                                                                            <w:div w:id="917980095">
                                                                                              <w:marLeft w:val="0"/>
                                                                                              <w:marRight w:val="0"/>
                                                                                              <w:marTop w:val="0"/>
                                                                                              <w:marBottom w:val="0"/>
                                                                                              <w:divBdr>
                                                                                                <w:top w:val="none" w:sz="0" w:space="0" w:color="auto"/>
                                                                                                <w:left w:val="none" w:sz="0" w:space="0" w:color="auto"/>
                                                                                                <w:bottom w:val="none" w:sz="0" w:space="0" w:color="auto"/>
                                                                                                <w:right w:val="none" w:sz="0" w:space="0" w:color="auto"/>
                                                                                              </w:divBdr>
                                                                                              <w:divsChild>
                                                                                                <w:div w:id="1359237934">
                                                                                                  <w:marLeft w:val="0"/>
                                                                                                  <w:marRight w:val="0"/>
                                                                                                  <w:marTop w:val="0"/>
                                                                                                  <w:marBottom w:val="0"/>
                                                                                                  <w:divBdr>
                                                                                                    <w:top w:val="none" w:sz="0" w:space="0" w:color="auto"/>
                                                                                                    <w:left w:val="none" w:sz="0" w:space="0" w:color="auto"/>
                                                                                                    <w:bottom w:val="none" w:sz="0" w:space="0" w:color="auto"/>
                                                                                                    <w:right w:val="none" w:sz="0" w:space="0" w:color="auto"/>
                                                                                                  </w:divBdr>
                                                                                                  <w:divsChild>
                                                                                                    <w:div w:id="1487746591">
                                                                                                      <w:marLeft w:val="0"/>
                                                                                                      <w:marRight w:val="0"/>
                                                                                                      <w:marTop w:val="0"/>
                                                                                                      <w:marBottom w:val="0"/>
                                                                                                      <w:divBdr>
                                                                                                        <w:top w:val="none" w:sz="0" w:space="0" w:color="auto"/>
                                                                                                        <w:left w:val="none" w:sz="0" w:space="0" w:color="auto"/>
                                                                                                        <w:bottom w:val="none" w:sz="0" w:space="0" w:color="auto"/>
                                                                                                        <w:right w:val="none" w:sz="0" w:space="0" w:color="auto"/>
                                                                                                      </w:divBdr>
                                                                                                      <w:divsChild>
                                                                                                        <w:div w:id="2134518969">
                                                                                                          <w:marLeft w:val="0"/>
                                                                                                          <w:marRight w:val="0"/>
                                                                                                          <w:marTop w:val="0"/>
                                                                                                          <w:marBottom w:val="0"/>
                                                                                                          <w:divBdr>
                                                                                                            <w:top w:val="none" w:sz="0" w:space="0" w:color="auto"/>
                                                                                                            <w:left w:val="none" w:sz="0" w:space="0" w:color="auto"/>
                                                                                                            <w:bottom w:val="none" w:sz="0" w:space="0" w:color="auto"/>
                                                                                                            <w:right w:val="none" w:sz="0" w:space="0" w:color="auto"/>
                                                                                                          </w:divBdr>
                                                                                                          <w:divsChild>
                                                                                                            <w:div w:id="804740162">
                                                                                                              <w:marLeft w:val="0"/>
                                                                                                              <w:marRight w:val="0"/>
                                                                                                              <w:marTop w:val="0"/>
                                                                                                              <w:marBottom w:val="0"/>
                                                                                                              <w:divBdr>
                                                                                                                <w:top w:val="none" w:sz="0" w:space="0" w:color="auto"/>
                                                                                                                <w:left w:val="none" w:sz="0" w:space="0" w:color="auto"/>
                                                                                                                <w:bottom w:val="none" w:sz="0" w:space="0" w:color="auto"/>
                                                                                                                <w:right w:val="none" w:sz="0" w:space="0" w:color="auto"/>
                                                                                                              </w:divBdr>
                                                                                                              <w:divsChild>
                                                                                                                <w:div w:id="677197172">
                                                                                                                  <w:marLeft w:val="0"/>
                                                                                                                  <w:marRight w:val="0"/>
                                                                                                                  <w:marTop w:val="0"/>
                                                                                                                  <w:marBottom w:val="0"/>
                                                                                                                  <w:divBdr>
                                                                                                                    <w:top w:val="none" w:sz="0" w:space="0" w:color="auto"/>
                                                                                                                    <w:left w:val="none" w:sz="0" w:space="0" w:color="auto"/>
                                                                                                                    <w:bottom w:val="none" w:sz="0" w:space="0" w:color="auto"/>
                                                                                                                    <w:right w:val="none" w:sz="0" w:space="0" w:color="auto"/>
                                                                                                                  </w:divBdr>
                                                                                                                  <w:divsChild>
                                                                                                                    <w:div w:id="2080900781">
                                                                                                                      <w:marLeft w:val="0"/>
                                                                                                                      <w:marRight w:val="0"/>
                                                                                                                      <w:marTop w:val="0"/>
                                                                                                                      <w:marBottom w:val="0"/>
                                                                                                                      <w:divBdr>
                                                                                                                        <w:top w:val="none" w:sz="0" w:space="0" w:color="auto"/>
                                                                                                                        <w:left w:val="none" w:sz="0" w:space="0" w:color="auto"/>
                                                                                                                        <w:bottom w:val="none" w:sz="0" w:space="0" w:color="auto"/>
                                                                                                                        <w:right w:val="none" w:sz="0" w:space="0" w:color="auto"/>
                                                                                                                      </w:divBdr>
                                                                                                                      <w:divsChild>
                                                                                                                        <w:div w:id="448469786">
                                                                                                                          <w:marLeft w:val="0"/>
                                                                                                                          <w:marRight w:val="0"/>
                                                                                                                          <w:marTop w:val="0"/>
                                                                                                                          <w:marBottom w:val="0"/>
                                                                                                                          <w:divBdr>
                                                                                                                            <w:top w:val="none" w:sz="0" w:space="0" w:color="auto"/>
                                                                                                                            <w:left w:val="none" w:sz="0" w:space="0" w:color="auto"/>
                                                                                                                            <w:bottom w:val="none" w:sz="0" w:space="0" w:color="auto"/>
                                                                                                                            <w:right w:val="none" w:sz="0" w:space="0" w:color="auto"/>
                                                                                                                          </w:divBdr>
                                                                                                                        </w:div>
                                                                                                                        <w:div w:id="1123302177">
                                                                                                                          <w:marLeft w:val="0"/>
                                                                                                                          <w:marRight w:val="0"/>
                                                                                                                          <w:marTop w:val="0"/>
                                                                                                                          <w:marBottom w:val="0"/>
                                                                                                                          <w:divBdr>
                                                                                                                            <w:top w:val="none" w:sz="0" w:space="0" w:color="auto"/>
                                                                                                                            <w:left w:val="none" w:sz="0" w:space="0" w:color="auto"/>
                                                                                                                            <w:bottom w:val="none" w:sz="0" w:space="0" w:color="auto"/>
                                                                                                                            <w:right w:val="none" w:sz="0" w:space="0" w:color="auto"/>
                                                                                                                          </w:divBdr>
                                                                                                                        </w:div>
                                                                                                                        <w:div w:id="1717049159">
                                                                                                                          <w:marLeft w:val="0"/>
                                                                                                                          <w:marRight w:val="0"/>
                                                                                                                          <w:marTop w:val="0"/>
                                                                                                                          <w:marBottom w:val="0"/>
                                                                                                                          <w:divBdr>
                                                                                                                            <w:top w:val="none" w:sz="0" w:space="0" w:color="auto"/>
                                                                                                                            <w:left w:val="none" w:sz="0" w:space="0" w:color="auto"/>
                                                                                                                            <w:bottom w:val="none" w:sz="0" w:space="0" w:color="auto"/>
                                                                                                                            <w:right w:val="none" w:sz="0" w:space="0" w:color="auto"/>
                                                                                                                          </w:divBdr>
                                                                                                                          <w:divsChild>
                                                                                                                            <w:div w:id="18981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822588">
      <w:bodyDiv w:val="1"/>
      <w:marLeft w:val="0"/>
      <w:marRight w:val="0"/>
      <w:marTop w:val="0"/>
      <w:marBottom w:val="0"/>
      <w:divBdr>
        <w:top w:val="none" w:sz="0" w:space="0" w:color="auto"/>
        <w:left w:val="none" w:sz="0" w:space="0" w:color="auto"/>
        <w:bottom w:val="none" w:sz="0" w:space="0" w:color="auto"/>
        <w:right w:val="none" w:sz="0" w:space="0" w:color="auto"/>
      </w:divBdr>
    </w:div>
    <w:div w:id="1590697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8615F-C4DE-4551-9B25-D9EEC227B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Forrest Masters</dc:creator>
  <cp:lastModifiedBy>Hammers, Jim</cp:lastModifiedBy>
  <cp:revision>2</cp:revision>
  <cp:lastPrinted>2013-02-20T05:05:00Z</cp:lastPrinted>
  <dcterms:created xsi:type="dcterms:W3CDTF">2013-05-15T13:29:00Z</dcterms:created>
  <dcterms:modified xsi:type="dcterms:W3CDTF">2013-05-15T13:29:00Z</dcterms:modified>
</cp:coreProperties>
</file>