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5C" w:rsidRPr="00D1145C" w:rsidRDefault="00D1145C" w:rsidP="00D1145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45C">
        <w:rPr>
          <w:rFonts w:ascii="Times New Roman" w:hAnsi="Times New Roman" w:cs="Times New Roman"/>
          <w:sz w:val="24"/>
          <w:szCs w:val="24"/>
          <w:u w:val="single"/>
        </w:rPr>
        <w:t>Additional Staff Recommendations/Changes</w:t>
      </w:r>
      <w:r w:rsidR="00BF3EB0">
        <w:rPr>
          <w:rFonts w:ascii="Times New Roman" w:hAnsi="Times New Roman" w:cs="Times New Roman"/>
          <w:sz w:val="24"/>
          <w:szCs w:val="24"/>
          <w:u w:val="single"/>
        </w:rPr>
        <w:t xml:space="preserve"> for Rule 61G20-2.002</w:t>
      </w:r>
    </w:p>
    <w:p w:rsidR="00D1145C" w:rsidRDefault="00D1145C" w:rsidP="00D114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45C" w:rsidRDefault="00D1145C" w:rsidP="00D114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obsolete references to the old triennial update process.</w:t>
      </w:r>
    </w:p>
    <w:p w:rsidR="00D1145C" w:rsidRDefault="00D1145C" w:rsidP="00D114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up unwieldy procedural language.</w:t>
      </w:r>
    </w:p>
    <w:p w:rsidR="00D1145C" w:rsidRDefault="00D1145C" w:rsidP="00D114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extraneous definitions.</w:t>
      </w:r>
    </w:p>
    <w:p w:rsidR="00A561EE" w:rsidRDefault="00A561EE">
      <w:bookmarkStart w:id="0" w:name="_GoBack"/>
      <w:bookmarkEnd w:id="0"/>
    </w:p>
    <w:sectPr w:rsidR="00A5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671"/>
    <w:multiLevelType w:val="hybridMultilevel"/>
    <w:tmpl w:val="93A0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5C"/>
    <w:rsid w:val="00A561EE"/>
    <w:rsid w:val="00B850E3"/>
    <w:rsid w:val="00BF3EB0"/>
    <w:rsid w:val="00D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1145C"/>
    <w:rPr>
      <w:rFonts w:eastAsiaTheme="minorHAns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1145C"/>
    <w:rPr>
      <w:rFonts w:eastAsiaTheme="minorHAns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2</cp:revision>
  <dcterms:created xsi:type="dcterms:W3CDTF">2019-11-20T13:42:00Z</dcterms:created>
  <dcterms:modified xsi:type="dcterms:W3CDTF">2019-11-20T13:44:00Z</dcterms:modified>
</cp:coreProperties>
</file>