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2649" w14:textId="5D1E58FF" w:rsidR="00604B67" w:rsidRDefault="00604B67" w:rsidP="00604B67">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Code Admin Technical Advisory Committee – Glitch </w:t>
      </w:r>
    </w:p>
    <w:p w14:paraId="18D996E6" w14:textId="77777777" w:rsidR="00604B67" w:rsidRDefault="00604B67" w:rsidP="00604B67">
      <w:pPr>
        <w:widowControl/>
        <w:autoSpaceDE/>
        <w:rPr>
          <w:rFonts w:ascii="Arial" w:eastAsia="Calibri" w:hAnsi="Arial" w:cs="Arial"/>
          <w:b/>
          <w:bCs/>
          <w:sz w:val="24"/>
          <w:szCs w:val="24"/>
        </w:rPr>
      </w:pPr>
      <w:bookmarkStart w:id="0" w:name="_Hlk150101471"/>
      <w:r>
        <w:rPr>
          <w:rFonts w:ascii="Arial" w:eastAsia="Calibri" w:hAnsi="Arial" w:cs="Arial"/>
          <w:b/>
          <w:bCs/>
          <w:sz w:val="24"/>
          <w:szCs w:val="24"/>
        </w:rPr>
        <w:t xml:space="preserve">8th Edition (2023) Florida Building Code, Building </w:t>
      </w:r>
    </w:p>
    <w:p w14:paraId="6E7EAEA6" w14:textId="77777777" w:rsidR="00604B67" w:rsidRDefault="00604B67" w:rsidP="00604B67">
      <w:pPr>
        <w:widowControl/>
        <w:autoSpaceDE/>
        <w:rPr>
          <w:rFonts w:ascii="Arial" w:eastAsia="Calibri" w:hAnsi="Arial" w:cs="Arial"/>
          <w:b/>
          <w:bCs/>
          <w:sz w:val="24"/>
          <w:szCs w:val="24"/>
        </w:rPr>
      </w:pPr>
    </w:p>
    <w:bookmarkEnd w:id="0"/>
    <w:p w14:paraId="0CFEFFE2" w14:textId="77777777" w:rsidR="00604B67" w:rsidRDefault="00604B67" w:rsidP="00604B67">
      <w:pPr>
        <w:widowControl/>
        <w:adjustRightInd w:val="0"/>
        <w:rPr>
          <w:rFonts w:ascii="Arial,Bold" w:eastAsiaTheme="minorHAnsi" w:hAnsi="Arial,Bold" w:cs="Arial,Bold"/>
          <w:b/>
          <w:bCs/>
          <w:sz w:val="24"/>
          <w:szCs w:val="24"/>
          <w14:ligatures w14:val="standardContextual"/>
        </w:rPr>
      </w:pPr>
      <w:r w:rsidRPr="00F06B8D">
        <w:rPr>
          <w:rFonts w:ascii="Arial,Bold" w:eastAsiaTheme="minorHAnsi" w:hAnsi="Arial,Bold" w:cs="Arial,Bold"/>
          <w:b/>
          <w:bCs/>
          <w:sz w:val="24"/>
          <w:szCs w:val="24"/>
          <w14:ligatures w14:val="standardContextual"/>
        </w:rPr>
        <w:t>CHAPTER 1</w:t>
      </w:r>
      <w:r>
        <w:rPr>
          <w:rFonts w:ascii="Arial,Bold" w:eastAsiaTheme="minorHAnsi" w:hAnsi="Arial,Bold" w:cs="Arial,Bold"/>
          <w:b/>
          <w:bCs/>
          <w:sz w:val="24"/>
          <w:szCs w:val="24"/>
          <w14:ligatures w14:val="standardContextual"/>
        </w:rPr>
        <w:t xml:space="preserve"> </w:t>
      </w:r>
      <w:r w:rsidRPr="00F06B8D">
        <w:rPr>
          <w:rFonts w:ascii="Arial,Bold" w:eastAsiaTheme="minorHAnsi" w:hAnsi="Arial,Bold" w:cs="Arial,Bold"/>
          <w:b/>
          <w:bCs/>
          <w:sz w:val="24"/>
          <w:szCs w:val="24"/>
          <w14:ligatures w14:val="standardContextual"/>
        </w:rPr>
        <w:t>SCOPE AND ADMINISTRATION</w:t>
      </w:r>
    </w:p>
    <w:p w14:paraId="4E9F86F7" w14:textId="77777777" w:rsidR="00604B67" w:rsidRDefault="00604B67" w:rsidP="00604B67">
      <w:pPr>
        <w:widowControl/>
        <w:adjustRightInd w:val="0"/>
        <w:rPr>
          <w:rFonts w:ascii="Arial,Bold" w:eastAsiaTheme="minorHAnsi" w:hAnsi="Arial,Bold" w:cs="Arial,Bold"/>
          <w:b/>
          <w:bCs/>
          <w:sz w:val="24"/>
          <w:szCs w:val="24"/>
          <w14:ligatures w14:val="standardContextual"/>
        </w:rPr>
      </w:pPr>
    </w:p>
    <w:p w14:paraId="5EA96CCC" w14:textId="77777777" w:rsidR="00604B67" w:rsidRDefault="00604B67" w:rsidP="00604B67">
      <w:pPr>
        <w:widowControl/>
        <w:adjustRightInd w:val="0"/>
        <w:rPr>
          <w:rFonts w:ascii="Arial,Bold" w:eastAsiaTheme="minorHAnsi" w:hAnsi="Arial,Bold" w:cs="Arial,Bold"/>
          <w:b/>
          <w:bCs/>
          <w:sz w:val="24"/>
          <w:szCs w:val="24"/>
          <w14:ligatures w14:val="standardContextual"/>
        </w:rPr>
      </w:pPr>
    </w:p>
    <w:p w14:paraId="5D8EEC07" w14:textId="4B6320ED" w:rsidR="00604B67" w:rsidRDefault="006A4063" w:rsidP="00604B67">
      <w:pPr>
        <w:widowControl/>
        <w:adjustRightInd w:val="0"/>
        <w:rPr>
          <w:rFonts w:eastAsiaTheme="minorHAnsi"/>
          <w:color w:val="FF0000"/>
        </w:rPr>
      </w:pPr>
      <w:r>
        <w:rPr>
          <w:rFonts w:eastAsiaTheme="minorHAnsi"/>
          <w:color w:val="FF0000"/>
        </w:rPr>
        <w:t>CA</w:t>
      </w:r>
      <w:r w:rsidR="00604B67">
        <w:rPr>
          <w:rFonts w:eastAsiaTheme="minorHAnsi"/>
          <w:color w:val="FF0000"/>
        </w:rPr>
        <w:t xml:space="preserve">-FBC-B - Ch. 1 – Glitch </w:t>
      </w:r>
      <w:r>
        <w:rPr>
          <w:rFonts w:eastAsiaTheme="minorHAnsi"/>
          <w:color w:val="FF0000"/>
        </w:rPr>
        <w:t>#1</w:t>
      </w:r>
    </w:p>
    <w:p w14:paraId="00470BBD" w14:textId="77777777" w:rsidR="00C64050" w:rsidRDefault="00C64050" w:rsidP="00604B67">
      <w:pPr>
        <w:widowControl/>
        <w:adjustRightInd w:val="0"/>
        <w:rPr>
          <w:rFonts w:eastAsiaTheme="minorHAnsi"/>
          <w:color w:val="FF0000"/>
        </w:rPr>
      </w:pPr>
    </w:p>
    <w:p w14:paraId="6D3775BD" w14:textId="7D6F85E1" w:rsidR="00C64050" w:rsidRPr="006A4063" w:rsidRDefault="00C64050" w:rsidP="00604B67">
      <w:pPr>
        <w:widowControl/>
        <w:adjustRightInd w:val="0"/>
        <w:rPr>
          <w:rFonts w:eastAsiaTheme="minorHAnsi"/>
          <w:b/>
          <w:bCs/>
        </w:rPr>
      </w:pPr>
      <w:r w:rsidRPr="006A4063">
        <w:rPr>
          <w:rFonts w:eastAsiaTheme="minorHAnsi"/>
          <w:b/>
          <w:bCs/>
        </w:rPr>
        <w:t>Staff</w:t>
      </w:r>
    </w:p>
    <w:p w14:paraId="0C15C2E8" w14:textId="77777777" w:rsidR="00604B67" w:rsidRDefault="00604B67" w:rsidP="00604B67">
      <w:pPr>
        <w:widowControl/>
        <w:adjustRightInd w:val="0"/>
        <w:rPr>
          <w:rFonts w:eastAsiaTheme="minorHAnsi"/>
          <w:color w:val="FF0000"/>
        </w:rPr>
      </w:pPr>
    </w:p>
    <w:p w14:paraId="38A58A65" w14:textId="4F019DF6" w:rsidR="00604B67" w:rsidRDefault="00604B67" w:rsidP="00604B67">
      <w:pPr>
        <w:widowControl/>
        <w:adjustRightInd w:val="0"/>
        <w:rPr>
          <w:rFonts w:eastAsiaTheme="minorHAnsi"/>
          <w:color w:val="FF0000"/>
        </w:rPr>
      </w:pPr>
      <w:r>
        <w:rPr>
          <w:rFonts w:eastAsiaTheme="minorHAnsi"/>
          <w:color w:val="FF0000"/>
        </w:rPr>
        <w:t xml:space="preserve"> </w:t>
      </w:r>
    </w:p>
    <w:p w14:paraId="074AEE17" w14:textId="77777777" w:rsidR="00604B67" w:rsidRPr="00604B67" w:rsidRDefault="00604B67" w:rsidP="00604B67">
      <w:pPr>
        <w:widowControl/>
        <w:autoSpaceDE/>
        <w:autoSpaceDN/>
        <w:spacing w:after="160"/>
        <w:rPr>
          <w:rFonts w:eastAsiaTheme="minorHAnsi"/>
          <w:b/>
          <w:i/>
          <w:iCs/>
          <w:color w:val="000000" w:themeColor="text1"/>
          <w:sz w:val="24"/>
          <w:szCs w:val="24"/>
        </w:rPr>
      </w:pPr>
      <w:r w:rsidRPr="00604B67">
        <w:rPr>
          <w:rFonts w:eastAsiaTheme="minorHAnsi"/>
          <w:b/>
          <w:i/>
          <w:iCs/>
          <w:color w:val="000000" w:themeColor="text1"/>
          <w:sz w:val="24"/>
          <w:szCs w:val="24"/>
        </w:rPr>
        <w:t>(Code language for consistency with SB 1068 – bill effective date – July 1, 2023)</w:t>
      </w:r>
    </w:p>
    <w:p w14:paraId="609C953C" w14:textId="77777777" w:rsidR="00604B67" w:rsidRPr="00604B67" w:rsidRDefault="00604B67" w:rsidP="00604B67">
      <w:pPr>
        <w:widowControl/>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000000" w:themeColor="text1"/>
          <w:sz w:val="24"/>
          <w:szCs w:val="24"/>
        </w:rPr>
      </w:pPr>
      <w:r w:rsidRPr="00604B67">
        <w:rPr>
          <w:b/>
          <w:bCs/>
          <w:i/>
          <w:iCs/>
          <w:color w:val="000000" w:themeColor="text1"/>
          <w:sz w:val="28"/>
          <w:szCs w:val="28"/>
        </w:rPr>
        <w:t>Revise section 102.2</w:t>
      </w:r>
      <w:r w:rsidRPr="00604B67">
        <w:rPr>
          <w:color w:val="000000" w:themeColor="text1"/>
          <w:sz w:val="28"/>
          <w:szCs w:val="28"/>
        </w:rPr>
        <w:t xml:space="preserve"> </w:t>
      </w:r>
      <w:r w:rsidRPr="00604B67">
        <w:rPr>
          <w:b/>
          <w:bCs/>
          <w:color w:val="000000" w:themeColor="text1"/>
          <w:sz w:val="24"/>
          <w:szCs w:val="24"/>
        </w:rPr>
        <w:t>as follows:</w:t>
      </w:r>
      <w:r w:rsidRPr="00604B67">
        <w:rPr>
          <w:color w:val="000000" w:themeColor="text1"/>
          <w:sz w:val="24"/>
          <w:szCs w:val="24"/>
        </w:rPr>
        <w:t xml:space="preserve"> </w:t>
      </w:r>
    </w:p>
    <w:p w14:paraId="7216176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000000" w:themeColor="text1"/>
          <w:sz w:val="24"/>
          <w:szCs w:val="24"/>
        </w:rPr>
      </w:pPr>
    </w:p>
    <w:p w14:paraId="548DC1BC" w14:textId="77777777" w:rsidR="00604B67" w:rsidRPr="00604B67" w:rsidRDefault="00604B67" w:rsidP="00604B67">
      <w:pPr>
        <w:widowControl/>
        <w:adjustRightInd w:val="0"/>
        <w:ind w:left="360" w:right="720" w:hanging="180"/>
        <w:rPr>
          <w:rFonts w:eastAsiaTheme="minorHAnsi"/>
          <w:i/>
          <w:iCs/>
          <w:color w:val="000000" w:themeColor="text1"/>
          <w:sz w:val="24"/>
          <w:szCs w:val="24"/>
        </w:rPr>
      </w:pPr>
      <w:r w:rsidRPr="00604B67">
        <w:rPr>
          <w:rFonts w:eastAsiaTheme="minorHAnsi"/>
          <w:b/>
          <w:bCs/>
          <w:color w:val="000000" w:themeColor="text1"/>
          <w:sz w:val="24"/>
          <w:szCs w:val="24"/>
        </w:rPr>
        <w:t xml:space="preserve">102.2 Building. </w:t>
      </w:r>
      <w:r w:rsidRPr="00604B67">
        <w:rPr>
          <w:rFonts w:eastAsiaTheme="minorHAnsi"/>
          <w:color w:val="000000" w:themeColor="text1"/>
          <w:sz w:val="24"/>
          <w:szCs w:val="24"/>
        </w:rPr>
        <w:t xml:space="preserve">The provisions of the </w:t>
      </w:r>
      <w:r w:rsidRPr="00604B67">
        <w:rPr>
          <w:rFonts w:eastAsiaTheme="minorHAnsi"/>
          <w:i/>
          <w:iCs/>
          <w:color w:val="000000" w:themeColor="text1"/>
          <w:sz w:val="24"/>
          <w:szCs w:val="24"/>
        </w:rPr>
        <w:t xml:space="preserve">Florida Building Code </w:t>
      </w:r>
      <w:r w:rsidRPr="00604B67">
        <w:rPr>
          <w:rFonts w:eastAsiaTheme="minorHAnsi"/>
          <w:color w:val="000000" w:themeColor="text1"/>
          <w:sz w:val="24"/>
          <w:szCs w:val="24"/>
        </w:rPr>
        <w:t xml:space="preserve">shall apply to the construction, erection, alteration, modification, repair, equipment, use and occupancy, location, maintenance, removal and demolition of every public and private building, structure or facility or floating residential structure, or any appurtenances connected or attached to such buildings, </w:t>
      </w:r>
      <w:proofErr w:type="gramStart"/>
      <w:r w:rsidRPr="00604B67">
        <w:rPr>
          <w:rFonts w:eastAsiaTheme="minorHAnsi"/>
          <w:color w:val="000000" w:themeColor="text1"/>
          <w:sz w:val="24"/>
          <w:szCs w:val="24"/>
        </w:rPr>
        <w:t>structures</w:t>
      </w:r>
      <w:proofErr w:type="gramEnd"/>
      <w:r w:rsidRPr="00604B67">
        <w:rPr>
          <w:rFonts w:eastAsiaTheme="minorHAnsi"/>
          <w:color w:val="000000" w:themeColor="text1"/>
          <w:sz w:val="24"/>
          <w:szCs w:val="24"/>
        </w:rPr>
        <w:t xml:space="preserve"> or facilities. Additions, alterations, repairs and changes of use or occupancy group in all buildings and structures shall comply with the provisions provided in the </w:t>
      </w:r>
      <w:r w:rsidRPr="00604B67">
        <w:rPr>
          <w:rFonts w:eastAsiaTheme="minorHAnsi"/>
          <w:i/>
          <w:iCs/>
          <w:color w:val="000000" w:themeColor="text1"/>
          <w:sz w:val="24"/>
          <w:szCs w:val="24"/>
        </w:rPr>
        <w:t>Florida Building Code, Existing Building</w:t>
      </w:r>
      <w:r w:rsidRPr="00604B67">
        <w:rPr>
          <w:rFonts w:eastAsiaTheme="minorHAnsi"/>
          <w:color w:val="000000" w:themeColor="text1"/>
          <w:sz w:val="24"/>
          <w:szCs w:val="24"/>
        </w:rPr>
        <w:t>. The following</w:t>
      </w:r>
      <w:r w:rsidRPr="00604B67">
        <w:rPr>
          <w:rFonts w:eastAsiaTheme="minorHAnsi"/>
          <w:i/>
          <w:iCs/>
          <w:color w:val="000000" w:themeColor="text1"/>
          <w:sz w:val="24"/>
          <w:szCs w:val="24"/>
        </w:rPr>
        <w:t xml:space="preserve"> </w:t>
      </w:r>
      <w:r w:rsidRPr="00604B67">
        <w:rPr>
          <w:rFonts w:eastAsiaTheme="minorHAnsi"/>
          <w:color w:val="000000" w:themeColor="text1"/>
          <w:sz w:val="24"/>
          <w:szCs w:val="24"/>
        </w:rPr>
        <w:t xml:space="preserve">buildings, structures and facilities are exempt from the </w:t>
      </w:r>
      <w:r w:rsidRPr="00604B67">
        <w:rPr>
          <w:rFonts w:eastAsiaTheme="minorHAnsi"/>
          <w:i/>
          <w:iCs/>
          <w:color w:val="000000" w:themeColor="text1"/>
          <w:sz w:val="24"/>
          <w:szCs w:val="24"/>
        </w:rPr>
        <w:t xml:space="preserve">Florida Building Code </w:t>
      </w:r>
      <w:r w:rsidRPr="00604B67">
        <w:rPr>
          <w:rFonts w:eastAsiaTheme="minorHAnsi"/>
          <w:color w:val="000000" w:themeColor="text1"/>
          <w:sz w:val="24"/>
          <w:szCs w:val="24"/>
        </w:rPr>
        <w:t>as provided by law, and any further exemptions shall be as determined by the legislature and provided by law:</w:t>
      </w:r>
    </w:p>
    <w:p w14:paraId="5D4E1CFE" w14:textId="77777777" w:rsidR="00604B67" w:rsidRPr="00604B67" w:rsidRDefault="00604B67" w:rsidP="00604B67">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line="259" w:lineRule="auto"/>
        <w:ind w:left="810" w:right="720" w:hanging="180"/>
        <w:contextualSpacing/>
        <w:rPr>
          <w:color w:val="000000" w:themeColor="text1"/>
          <w:sz w:val="24"/>
          <w:szCs w:val="24"/>
        </w:rPr>
      </w:pPr>
      <w:r w:rsidRPr="00604B67">
        <w:rPr>
          <w:color w:val="000000" w:themeColor="text1"/>
          <w:sz w:val="24"/>
          <w:szCs w:val="24"/>
        </w:rPr>
        <w:t xml:space="preserve">– (k) No change </w:t>
      </w:r>
    </w:p>
    <w:p w14:paraId="18BB11F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50" w:right="720" w:hanging="180"/>
        <w:rPr>
          <w:color w:val="000000" w:themeColor="text1"/>
          <w:sz w:val="24"/>
          <w:szCs w:val="24"/>
          <w:u w:val="single"/>
        </w:rPr>
      </w:pPr>
      <w:r w:rsidRPr="00604B67">
        <w:rPr>
          <w:color w:val="000000" w:themeColor="text1"/>
          <w:sz w:val="24"/>
          <w:szCs w:val="24"/>
        </w:rPr>
        <w:t xml:space="preserve">   </w:t>
      </w:r>
      <w:r w:rsidRPr="00604B67">
        <w:rPr>
          <w:color w:val="000000" w:themeColor="text1"/>
          <w:sz w:val="24"/>
          <w:szCs w:val="24"/>
          <w:u w:val="single"/>
        </w:rPr>
        <w:t>(l)</w:t>
      </w:r>
      <w:r w:rsidRPr="00604B67">
        <w:rPr>
          <w:color w:val="000000" w:themeColor="text1"/>
          <w:sz w:val="24"/>
          <w:szCs w:val="24"/>
          <w:u w:val="single"/>
        </w:rPr>
        <w:t> </w:t>
      </w:r>
      <w:r w:rsidRPr="00604B67">
        <w:rPr>
          <w:color w:val="000000" w:themeColor="text1"/>
          <w:sz w:val="24"/>
          <w:szCs w:val="24"/>
          <w:u w:val="single"/>
        </w:rPr>
        <w:t>A drone port as defined in s. 330.41(2).</w:t>
      </w:r>
    </w:p>
    <w:p w14:paraId="5BAE0F52"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720"/>
        <w:rPr>
          <w:color w:val="000000" w:themeColor="text1"/>
          <w:sz w:val="24"/>
          <w:szCs w:val="24"/>
        </w:rPr>
      </w:pPr>
    </w:p>
    <w:p w14:paraId="413A9E9C" w14:textId="77777777" w:rsidR="00604B67" w:rsidRPr="00604B67" w:rsidRDefault="00604B67" w:rsidP="00604B67">
      <w:pPr>
        <w:widowControl/>
        <w:autoSpaceDE/>
        <w:autoSpaceDN/>
        <w:spacing w:after="160"/>
        <w:rPr>
          <w:rFonts w:eastAsiaTheme="minorHAnsi"/>
          <w:b/>
          <w:color w:val="000000" w:themeColor="text1"/>
          <w:sz w:val="24"/>
          <w:szCs w:val="24"/>
        </w:rPr>
      </w:pPr>
      <w:r w:rsidRPr="00604B67">
        <w:rPr>
          <w:rFonts w:eastAsiaTheme="minorHAnsi"/>
          <w:b/>
          <w:color w:val="000000" w:themeColor="text1"/>
          <w:sz w:val="24"/>
          <w:szCs w:val="24"/>
        </w:rPr>
        <w:t>(Code language for consistency with HB 327 – bill effective date – July 1, 2023)</w:t>
      </w:r>
    </w:p>
    <w:p w14:paraId="00E38DA2" w14:textId="77777777" w:rsidR="00604B67" w:rsidRPr="00604B67" w:rsidRDefault="00604B67" w:rsidP="00604B67">
      <w:pPr>
        <w:widowControl/>
        <w:shd w:val="clear" w:color="auto" w:fill="D9E2F3" w:themeFill="accent1" w:themeFillTint="33"/>
        <w:autoSpaceDE/>
        <w:autoSpaceDN/>
        <w:spacing w:after="160"/>
        <w:rPr>
          <w:rFonts w:eastAsiaTheme="minorHAnsi"/>
          <w:b/>
          <w:color w:val="000000" w:themeColor="text1"/>
          <w:sz w:val="24"/>
          <w:szCs w:val="24"/>
        </w:rPr>
      </w:pPr>
      <w:r w:rsidRPr="00604B67">
        <w:rPr>
          <w:rFonts w:eastAsiaTheme="minorHAnsi"/>
          <w:b/>
          <w:i/>
          <w:iCs/>
          <w:color w:val="000000" w:themeColor="text1"/>
          <w:sz w:val="28"/>
          <w:szCs w:val="28"/>
        </w:rPr>
        <w:t>Revise section 105.3.1.2 (Item 4)</w:t>
      </w:r>
      <w:r w:rsidRPr="00604B67">
        <w:rPr>
          <w:rFonts w:eastAsiaTheme="minorHAnsi"/>
          <w:b/>
          <w:color w:val="000000" w:themeColor="text1"/>
          <w:sz w:val="28"/>
          <w:szCs w:val="28"/>
        </w:rPr>
        <w:t xml:space="preserve"> </w:t>
      </w:r>
      <w:r w:rsidRPr="00604B67">
        <w:rPr>
          <w:rFonts w:eastAsiaTheme="minorHAnsi"/>
          <w:b/>
          <w:color w:val="000000" w:themeColor="text1"/>
          <w:sz w:val="24"/>
          <w:szCs w:val="24"/>
        </w:rPr>
        <w:t>to read as follows:</w:t>
      </w:r>
    </w:p>
    <w:p w14:paraId="34BD33DA" w14:textId="77777777" w:rsidR="00604B67" w:rsidRPr="00604B67" w:rsidRDefault="00604B67" w:rsidP="00604B67">
      <w:pPr>
        <w:widowControl/>
        <w:adjustRightInd w:val="0"/>
        <w:ind w:left="360" w:right="720"/>
        <w:rPr>
          <w:rFonts w:eastAsiaTheme="minorHAnsi"/>
          <w:color w:val="000000" w:themeColor="text1"/>
          <w:sz w:val="24"/>
          <w:szCs w:val="24"/>
        </w:rPr>
      </w:pPr>
      <w:r w:rsidRPr="00604B67">
        <w:rPr>
          <w:rFonts w:eastAsiaTheme="minorHAnsi"/>
          <w:color w:val="000000" w:themeColor="text1"/>
          <w:sz w:val="24"/>
          <w:szCs w:val="24"/>
        </w:rPr>
        <w:t>4. Any specialized mechanical, electrical, or plumbing document for any new building or addition which includes a medical gas, oxygen, steam, vacuum, toxic air filtration, halon, or fire detection and alarm system which costs more than $5,000.</w:t>
      </w:r>
    </w:p>
    <w:p w14:paraId="597B0E48" w14:textId="77777777" w:rsidR="00604B67" w:rsidRPr="00604B67" w:rsidRDefault="00604B67" w:rsidP="00604B67">
      <w:pPr>
        <w:widowControl/>
        <w:adjustRightInd w:val="0"/>
        <w:ind w:right="720"/>
        <w:rPr>
          <w:rFonts w:eastAsiaTheme="minorHAnsi"/>
          <w:b/>
          <w:color w:val="000000" w:themeColor="text1"/>
          <w:sz w:val="24"/>
          <w:szCs w:val="24"/>
          <w:u w:val="single"/>
        </w:rPr>
      </w:pPr>
      <w:r w:rsidRPr="00604B67">
        <w:rPr>
          <w:rFonts w:eastAsiaTheme="minorHAnsi"/>
          <w:color w:val="000000" w:themeColor="text1"/>
          <w:sz w:val="24"/>
          <w:szCs w:val="24"/>
          <w:u w:val="single"/>
        </w:rPr>
        <w:t>Exception:</w:t>
      </w:r>
    </w:p>
    <w:p w14:paraId="60DFCE90" w14:textId="77777777" w:rsidR="00604B67" w:rsidRPr="00604B67" w:rsidRDefault="00604B67" w:rsidP="00604B67">
      <w:pPr>
        <w:widowControl/>
        <w:autoSpaceDE/>
        <w:autoSpaceDN/>
        <w:spacing w:after="160"/>
        <w:ind w:left="360" w:right="720"/>
        <w:rPr>
          <w:rFonts w:eastAsiaTheme="minorHAnsi"/>
          <w:color w:val="000000" w:themeColor="text1"/>
          <w:sz w:val="24"/>
          <w:szCs w:val="24"/>
        </w:rPr>
      </w:pPr>
      <w:r w:rsidRPr="00604B67">
        <w:rPr>
          <w:rFonts w:eastAsiaTheme="minorHAnsi"/>
          <w:color w:val="000000" w:themeColor="text1"/>
          <w:sz w:val="24"/>
          <w:szCs w:val="24"/>
        </w:rPr>
        <w:t xml:space="preserve">Simplified permitting </w:t>
      </w:r>
      <w:r w:rsidRPr="00604B67">
        <w:rPr>
          <w:rFonts w:eastAsiaTheme="minorHAnsi"/>
          <w:color w:val="000000" w:themeColor="text1"/>
          <w:sz w:val="24"/>
          <w:szCs w:val="24"/>
          <w:u w:val="single"/>
        </w:rPr>
        <w:t>processes</w:t>
      </w:r>
      <w:r w:rsidRPr="00604B67">
        <w:rPr>
          <w:rFonts w:eastAsiaTheme="minorHAnsi"/>
          <w:color w:val="000000" w:themeColor="text1"/>
          <w:sz w:val="24"/>
          <w:szCs w:val="24"/>
        </w:rPr>
        <w:t xml:space="preserve"> </w:t>
      </w:r>
      <w:r w:rsidRPr="00604B67">
        <w:rPr>
          <w:rFonts w:eastAsiaTheme="minorHAnsi"/>
          <w:strike/>
          <w:color w:val="000000" w:themeColor="text1"/>
          <w:sz w:val="24"/>
          <w:szCs w:val="24"/>
        </w:rPr>
        <w:t>process for fire alarm system projects</w:t>
      </w:r>
      <w:r w:rsidRPr="00604B67">
        <w:rPr>
          <w:rFonts w:eastAsiaTheme="minorHAnsi"/>
          <w:color w:val="000000" w:themeColor="text1"/>
          <w:sz w:val="24"/>
          <w:szCs w:val="24"/>
        </w:rPr>
        <w:t>. —</w:t>
      </w:r>
    </w:p>
    <w:p w14:paraId="050449C6" w14:textId="77777777" w:rsidR="00604B67" w:rsidRPr="00604B67" w:rsidRDefault="00604B67" w:rsidP="00604B67">
      <w:pPr>
        <w:widowControl/>
        <w:autoSpaceDE/>
        <w:autoSpaceDN/>
        <w:spacing w:after="160"/>
        <w:ind w:left="360" w:right="720"/>
        <w:rPr>
          <w:rFonts w:eastAsiaTheme="minorHAnsi"/>
          <w:color w:val="000000" w:themeColor="text1"/>
          <w:sz w:val="24"/>
          <w:szCs w:val="24"/>
        </w:rPr>
      </w:pPr>
      <w:r w:rsidRPr="00604B67">
        <w:rPr>
          <w:rFonts w:eastAsiaTheme="minorHAnsi"/>
          <w:color w:val="000000" w:themeColor="text1"/>
          <w:sz w:val="24"/>
          <w:szCs w:val="24"/>
        </w:rPr>
        <w:t xml:space="preserve">(1) As used in this section, the term: </w:t>
      </w:r>
    </w:p>
    <w:p w14:paraId="108EF425" w14:textId="77777777" w:rsidR="00604B67" w:rsidRPr="00604B67" w:rsidRDefault="00604B67" w:rsidP="00604B67">
      <w:pPr>
        <w:widowControl/>
        <w:autoSpaceDE/>
        <w:autoSpaceDN/>
        <w:spacing w:after="160"/>
        <w:ind w:left="360" w:right="720" w:firstLine="360"/>
        <w:rPr>
          <w:rFonts w:eastAsiaTheme="minorHAnsi"/>
          <w:color w:val="000000" w:themeColor="text1"/>
          <w:sz w:val="24"/>
          <w:szCs w:val="24"/>
        </w:rPr>
      </w:pPr>
      <w:r w:rsidRPr="00604B67">
        <w:rPr>
          <w:rFonts w:eastAsiaTheme="minorHAnsi"/>
          <w:color w:val="000000" w:themeColor="text1"/>
          <w:sz w:val="24"/>
          <w:szCs w:val="24"/>
          <w:u w:val="single"/>
        </w:rPr>
        <w:t>(a) "Component" means valves, fire sprinklers, escutcheons, hangers, compressors, or any other item deemed acceptable by the local enforcing agency. For purposes of this paragraph, a valve does not include pressure-regulating, pressure-reducing, or pressure-control valves.</w:t>
      </w:r>
    </w:p>
    <w:p w14:paraId="5738E04B" w14:textId="77777777" w:rsidR="00604B67" w:rsidRPr="00604B67" w:rsidRDefault="00604B67" w:rsidP="00604B67">
      <w:pPr>
        <w:widowControl/>
        <w:autoSpaceDE/>
        <w:autoSpaceDN/>
        <w:spacing w:after="160"/>
        <w:ind w:left="360" w:right="720" w:firstLine="360"/>
        <w:rPr>
          <w:rFonts w:eastAsiaTheme="minorHAnsi"/>
          <w:color w:val="000000" w:themeColor="text1"/>
          <w:sz w:val="24"/>
          <w:szCs w:val="24"/>
        </w:rPr>
      </w:pPr>
      <w:r w:rsidRPr="00604B67">
        <w:rPr>
          <w:rFonts w:eastAsiaTheme="minorHAnsi"/>
          <w:color w:val="000000" w:themeColor="text1"/>
          <w:sz w:val="24"/>
          <w:szCs w:val="24"/>
          <w:u w:val="single"/>
        </w:rPr>
        <w:t>(b)</w:t>
      </w:r>
      <w:r w:rsidRPr="00604B67">
        <w:rPr>
          <w:rFonts w:eastAsiaTheme="minorHAnsi"/>
          <w:strike/>
          <w:color w:val="000000" w:themeColor="text1"/>
          <w:sz w:val="24"/>
          <w:szCs w:val="24"/>
        </w:rPr>
        <w:t xml:space="preserve">(a) </w:t>
      </w:r>
      <w:r w:rsidRPr="00604B67">
        <w:rPr>
          <w:rFonts w:eastAsiaTheme="minorHAnsi"/>
          <w:color w:val="000000" w:themeColor="text1"/>
          <w:sz w:val="24"/>
          <w:szCs w:val="24"/>
        </w:rPr>
        <w:t xml:space="preserve">"Contractor" means a person who: </w:t>
      </w:r>
    </w:p>
    <w:p w14:paraId="3C018792" w14:textId="77777777" w:rsidR="00604B67" w:rsidRPr="00604B67" w:rsidRDefault="00604B67" w:rsidP="00604B67">
      <w:pPr>
        <w:widowControl/>
        <w:autoSpaceDE/>
        <w:autoSpaceDN/>
        <w:spacing w:after="160"/>
        <w:ind w:left="900" w:right="720"/>
        <w:rPr>
          <w:rFonts w:eastAsiaTheme="minorHAnsi"/>
          <w:color w:val="000000" w:themeColor="text1"/>
          <w:sz w:val="24"/>
          <w:szCs w:val="24"/>
        </w:rPr>
      </w:pPr>
      <w:r w:rsidRPr="00604B67">
        <w:rPr>
          <w:rFonts w:eastAsiaTheme="minorHAnsi"/>
          <w:color w:val="000000" w:themeColor="text1"/>
          <w:sz w:val="24"/>
          <w:szCs w:val="24"/>
          <w:u w:val="single"/>
        </w:rPr>
        <w:lastRenderedPageBreak/>
        <w:t>1.</w:t>
      </w:r>
      <w:r w:rsidRPr="00604B67">
        <w:rPr>
          <w:rFonts w:eastAsiaTheme="minorHAnsi"/>
          <w:color w:val="000000" w:themeColor="text1"/>
          <w:sz w:val="24"/>
          <w:szCs w:val="24"/>
        </w:rPr>
        <w:t xml:space="preserve"> Is qualified to engage in the business of electrical or alarm system contracting pursuant to a certificate or registration issued by the department under part II of chapter 489, Florida Statutes</w:t>
      </w:r>
      <w:r w:rsidRPr="00604B67">
        <w:rPr>
          <w:rFonts w:eastAsiaTheme="minorHAnsi"/>
          <w:color w:val="000000" w:themeColor="text1"/>
          <w:sz w:val="24"/>
          <w:szCs w:val="24"/>
          <w:u w:val="single"/>
        </w:rPr>
        <w:t>; or</w:t>
      </w:r>
    </w:p>
    <w:p w14:paraId="21BABC37" w14:textId="77777777" w:rsidR="00604B67" w:rsidRPr="00604B67" w:rsidRDefault="00604B67" w:rsidP="00604B67">
      <w:pPr>
        <w:widowControl/>
        <w:autoSpaceDE/>
        <w:autoSpaceDN/>
        <w:spacing w:after="160"/>
        <w:ind w:left="900" w:right="720"/>
        <w:rPr>
          <w:rFonts w:eastAsiaTheme="minorHAnsi"/>
          <w:color w:val="000000" w:themeColor="text1"/>
          <w:sz w:val="24"/>
          <w:szCs w:val="24"/>
          <w:u w:val="single"/>
        </w:rPr>
      </w:pPr>
      <w:r w:rsidRPr="00604B67">
        <w:rPr>
          <w:rFonts w:eastAsiaTheme="minorHAnsi"/>
          <w:color w:val="000000" w:themeColor="text1"/>
          <w:sz w:val="24"/>
          <w:szCs w:val="24"/>
          <w:u w:val="single"/>
        </w:rPr>
        <w:t>2. Is qualified to engage in the business of fire protection system contracting pursuant to a license or certificate issued by the State Fire Marshal.</w:t>
      </w:r>
    </w:p>
    <w:p w14:paraId="13D34B19" w14:textId="77777777" w:rsidR="00604B67" w:rsidRPr="00604B67" w:rsidRDefault="00604B67" w:rsidP="00604B67">
      <w:pPr>
        <w:widowControl/>
        <w:autoSpaceDE/>
        <w:autoSpaceDN/>
        <w:spacing w:after="160"/>
        <w:ind w:left="900" w:right="720"/>
        <w:rPr>
          <w:rFonts w:eastAsiaTheme="minorHAnsi"/>
          <w:color w:val="000000" w:themeColor="text1"/>
          <w:sz w:val="24"/>
          <w:szCs w:val="24"/>
        </w:rPr>
      </w:pPr>
      <w:r w:rsidRPr="00604B67">
        <w:rPr>
          <w:rFonts w:eastAsiaTheme="minorHAnsi"/>
          <w:color w:val="000000" w:themeColor="text1"/>
          <w:sz w:val="24"/>
          <w:szCs w:val="24"/>
          <w:u w:val="single"/>
        </w:rPr>
        <w:t>(c)</w:t>
      </w:r>
      <w:r w:rsidRPr="00604B67">
        <w:rPr>
          <w:rFonts w:eastAsiaTheme="minorHAnsi"/>
          <w:strike/>
          <w:color w:val="000000" w:themeColor="text1"/>
          <w:sz w:val="24"/>
          <w:szCs w:val="24"/>
        </w:rPr>
        <w:t xml:space="preserve">(b) </w:t>
      </w:r>
      <w:r w:rsidRPr="00604B67">
        <w:rPr>
          <w:rFonts w:eastAsiaTheme="minorHAnsi"/>
          <w:color w:val="000000" w:themeColor="text1"/>
          <w:sz w:val="24"/>
          <w:szCs w:val="24"/>
        </w:rPr>
        <w:t>"Fire alarm system project" means a fire alarm system alteration of a total of or fewer initiating devices and notification devices, or the installation or replacement of a fire communicator connected to an existing fire alarm control panel in an existing commercial, residential, apartment, cooperative, or condominium building.</w:t>
      </w:r>
    </w:p>
    <w:p w14:paraId="2BF4ABA4" w14:textId="77777777" w:rsidR="00604B67" w:rsidRPr="00604B67" w:rsidRDefault="00604B67" w:rsidP="00604B67">
      <w:pPr>
        <w:widowControl/>
        <w:autoSpaceDE/>
        <w:autoSpaceDN/>
        <w:spacing w:after="160"/>
        <w:ind w:left="900" w:right="720"/>
        <w:rPr>
          <w:rFonts w:eastAsiaTheme="minorHAnsi"/>
          <w:color w:val="000000" w:themeColor="text1"/>
          <w:sz w:val="24"/>
          <w:szCs w:val="24"/>
          <w:u w:val="single"/>
        </w:rPr>
      </w:pPr>
      <w:r w:rsidRPr="00604B67">
        <w:rPr>
          <w:rFonts w:eastAsiaTheme="minorHAnsi"/>
          <w:color w:val="000000" w:themeColor="text1"/>
          <w:sz w:val="24"/>
          <w:szCs w:val="24"/>
          <w:u w:val="single"/>
        </w:rPr>
        <w:t>(d) "Fire sprinkler system project" means a fire protection system alteration of a total of 20 or fewer fire sprinklers in which the sprinklers are of the same K-factor and located in spaces where there is no change of hazard classification or increased system coverage area, or the installation or replacement of an equivalent fire sprinkler system component in an existing commercial, residential, apartment, cooperative, or condominium building. For purposes of this paragraph, a component is equivalent if the component has the same or better characteristics, including electrical, hydraulic, pressure losses, and required listings and spacing as the component being replaced.</w:t>
      </w:r>
    </w:p>
    <w:p w14:paraId="646976D6" w14:textId="77777777" w:rsidR="00604B67" w:rsidRPr="00604B67" w:rsidRDefault="00604B67" w:rsidP="00604B67">
      <w:pPr>
        <w:widowControl/>
        <w:autoSpaceDE/>
        <w:autoSpaceDN/>
        <w:spacing w:after="160"/>
        <w:ind w:right="720"/>
        <w:rPr>
          <w:rFonts w:eastAsiaTheme="minorHAnsi"/>
          <w:color w:val="000000" w:themeColor="text1"/>
          <w:sz w:val="24"/>
          <w:szCs w:val="24"/>
        </w:rPr>
      </w:pPr>
      <w:r w:rsidRPr="00604B67">
        <w:rPr>
          <w:rFonts w:eastAsiaTheme="minorHAnsi"/>
          <w:color w:val="000000" w:themeColor="text1"/>
          <w:sz w:val="24"/>
          <w:szCs w:val="24"/>
        </w:rPr>
        <w:t xml:space="preserve">(2)(a) A local enforcement agency may require a contractor, as a condition of obtaining a permit for a fire alarm system project </w:t>
      </w:r>
      <w:r w:rsidRPr="00604B67">
        <w:rPr>
          <w:rFonts w:eastAsiaTheme="minorHAnsi"/>
          <w:color w:val="000000" w:themeColor="text1"/>
          <w:sz w:val="24"/>
          <w:szCs w:val="24"/>
          <w:u w:val="single"/>
        </w:rPr>
        <w:t>or fire sprinkler system project</w:t>
      </w:r>
      <w:r w:rsidRPr="00604B67">
        <w:rPr>
          <w:rFonts w:eastAsiaTheme="minorHAnsi"/>
          <w:color w:val="000000" w:themeColor="text1"/>
          <w:sz w:val="24"/>
          <w:szCs w:val="24"/>
        </w:rPr>
        <w:t>, to submit a completed application and payment.</w:t>
      </w:r>
    </w:p>
    <w:p w14:paraId="3D00DBCA" w14:textId="77777777" w:rsidR="00604B67" w:rsidRPr="00604B67" w:rsidRDefault="00604B67" w:rsidP="00604B67">
      <w:pPr>
        <w:widowControl/>
        <w:autoSpaceDE/>
        <w:autoSpaceDN/>
        <w:spacing w:after="160"/>
        <w:ind w:left="360" w:right="720"/>
        <w:rPr>
          <w:rFonts w:eastAsiaTheme="minorHAnsi"/>
          <w:color w:val="000000" w:themeColor="text1"/>
          <w:sz w:val="24"/>
          <w:szCs w:val="24"/>
        </w:rPr>
      </w:pPr>
      <w:r w:rsidRPr="00604B67">
        <w:rPr>
          <w:rFonts w:eastAsiaTheme="minorHAnsi"/>
          <w:color w:val="000000" w:themeColor="text1"/>
          <w:sz w:val="24"/>
          <w:szCs w:val="24"/>
        </w:rPr>
        <w:t xml:space="preserve">(b) A local enforcement agency may not require a contractor to submit plans or specifications as a condition of obtaining a permit for a fire alarm system project </w:t>
      </w:r>
      <w:r w:rsidRPr="00604B67">
        <w:rPr>
          <w:rFonts w:eastAsiaTheme="minorHAnsi"/>
          <w:color w:val="000000" w:themeColor="text1"/>
          <w:sz w:val="24"/>
          <w:szCs w:val="24"/>
          <w:u w:val="single"/>
        </w:rPr>
        <w:t>or fire sprinkler system project</w:t>
      </w:r>
      <w:r w:rsidRPr="00604B67">
        <w:rPr>
          <w:rFonts w:eastAsiaTheme="minorHAnsi"/>
          <w:color w:val="000000" w:themeColor="text1"/>
          <w:sz w:val="24"/>
          <w:szCs w:val="24"/>
        </w:rPr>
        <w:t>.</w:t>
      </w:r>
    </w:p>
    <w:p w14:paraId="64FCAB5F" w14:textId="77777777" w:rsidR="00604B67" w:rsidRPr="00604B67" w:rsidRDefault="00604B67" w:rsidP="00604B67">
      <w:pPr>
        <w:widowControl/>
        <w:autoSpaceDE/>
        <w:autoSpaceDN/>
        <w:spacing w:after="160"/>
        <w:ind w:right="720"/>
        <w:rPr>
          <w:rFonts w:eastAsiaTheme="minorHAnsi"/>
          <w:color w:val="000000" w:themeColor="text1"/>
          <w:sz w:val="24"/>
          <w:szCs w:val="24"/>
        </w:rPr>
      </w:pPr>
      <w:r w:rsidRPr="00604B67">
        <w:rPr>
          <w:rFonts w:eastAsiaTheme="minorHAnsi"/>
          <w:color w:val="000000" w:themeColor="text1"/>
          <w:sz w:val="24"/>
          <w:szCs w:val="24"/>
        </w:rPr>
        <w:t xml:space="preserve">(3) A local enforcement agency must issue a permit for a fire alarm system project </w:t>
      </w:r>
      <w:r w:rsidRPr="00604B67">
        <w:rPr>
          <w:rFonts w:eastAsiaTheme="minorHAnsi"/>
          <w:color w:val="000000" w:themeColor="text1"/>
          <w:sz w:val="24"/>
          <w:szCs w:val="24"/>
          <w:u w:val="single"/>
        </w:rPr>
        <w:t>or fire sprinkler system project</w:t>
      </w:r>
      <w:r w:rsidRPr="00604B67">
        <w:rPr>
          <w:rFonts w:eastAsiaTheme="minorHAnsi"/>
          <w:color w:val="000000" w:themeColor="text1"/>
          <w:sz w:val="24"/>
          <w:szCs w:val="24"/>
        </w:rPr>
        <w:t xml:space="preserve"> in person or electronically.</w:t>
      </w:r>
    </w:p>
    <w:p w14:paraId="4C47574B" w14:textId="77777777" w:rsidR="00604B67" w:rsidRPr="00604B67" w:rsidRDefault="00604B67" w:rsidP="00604B67">
      <w:pPr>
        <w:widowControl/>
        <w:autoSpaceDE/>
        <w:autoSpaceDN/>
        <w:spacing w:after="160"/>
        <w:ind w:right="720"/>
        <w:rPr>
          <w:rFonts w:eastAsiaTheme="minorHAnsi"/>
          <w:color w:val="000000" w:themeColor="text1"/>
          <w:sz w:val="24"/>
          <w:szCs w:val="24"/>
        </w:rPr>
      </w:pPr>
      <w:r w:rsidRPr="00604B67">
        <w:rPr>
          <w:rFonts w:eastAsiaTheme="minorHAnsi"/>
          <w:color w:val="000000" w:themeColor="text1"/>
          <w:sz w:val="24"/>
          <w:szCs w:val="24"/>
        </w:rPr>
        <w:t xml:space="preserve">(4) A local enforcement agency must require at least one inspection of a fire alarm system project </w:t>
      </w:r>
      <w:r w:rsidRPr="00604B67">
        <w:rPr>
          <w:rFonts w:eastAsiaTheme="minorHAnsi"/>
          <w:color w:val="000000" w:themeColor="text1"/>
          <w:sz w:val="24"/>
          <w:szCs w:val="24"/>
          <w:u w:val="single"/>
        </w:rPr>
        <w:t>or fire sprinkler system project</w:t>
      </w:r>
      <w:r w:rsidRPr="00604B67">
        <w:rPr>
          <w:rFonts w:eastAsiaTheme="minorHAnsi"/>
          <w:color w:val="000000" w:themeColor="text1"/>
          <w:sz w:val="24"/>
          <w:szCs w:val="24"/>
        </w:rPr>
        <w:t xml:space="preserve"> to ensure compliance with applicable codes and standards. If a fire alarm system project </w:t>
      </w:r>
      <w:r w:rsidRPr="00604B67">
        <w:rPr>
          <w:rFonts w:eastAsiaTheme="minorHAnsi"/>
          <w:color w:val="000000" w:themeColor="text1"/>
          <w:sz w:val="24"/>
          <w:szCs w:val="24"/>
          <w:u w:val="single"/>
        </w:rPr>
        <w:t>or fire sprinkler system project</w:t>
      </w:r>
      <w:r w:rsidRPr="00604B67">
        <w:rPr>
          <w:rFonts w:eastAsiaTheme="minorHAnsi"/>
          <w:color w:val="000000" w:themeColor="text1"/>
          <w:sz w:val="24"/>
          <w:szCs w:val="24"/>
        </w:rPr>
        <w:t xml:space="preserve"> fails an inspection, the contractor must take corrective action as necessary to pass inspection.</w:t>
      </w:r>
    </w:p>
    <w:p w14:paraId="67ECB4C8" w14:textId="77777777" w:rsidR="00604B67" w:rsidRPr="00604B67" w:rsidRDefault="00604B67" w:rsidP="00604B67">
      <w:pPr>
        <w:widowControl/>
        <w:autoSpaceDE/>
        <w:autoSpaceDN/>
        <w:spacing w:after="160"/>
        <w:ind w:right="720"/>
        <w:rPr>
          <w:rFonts w:eastAsiaTheme="minorHAnsi"/>
          <w:color w:val="000000" w:themeColor="text1"/>
          <w:sz w:val="24"/>
          <w:szCs w:val="24"/>
        </w:rPr>
      </w:pPr>
      <w:r w:rsidRPr="00604B67">
        <w:rPr>
          <w:rFonts w:eastAsiaTheme="minorHAnsi"/>
          <w:color w:val="000000" w:themeColor="text1"/>
          <w:sz w:val="24"/>
          <w:szCs w:val="24"/>
        </w:rPr>
        <w:t>(5)</w:t>
      </w:r>
      <w:r w:rsidRPr="00604B67">
        <w:rPr>
          <w:rFonts w:eastAsiaTheme="minorHAnsi"/>
          <w:color w:val="000000" w:themeColor="text1"/>
          <w:sz w:val="24"/>
          <w:szCs w:val="24"/>
          <w:u w:val="single"/>
        </w:rPr>
        <w:t>(a) For a fire alarm system proje</w:t>
      </w:r>
      <w:r w:rsidRPr="00604B67">
        <w:rPr>
          <w:rFonts w:eastAsiaTheme="minorHAnsi"/>
          <w:color w:val="000000" w:themeColor="text1"/>
          <w:sz w:val="24"/>
          <w:szCs w:val="24"/>
        </w:rPr>
        <w:t xml:space="preserve">ct, a contractor must keep a copy of the plans and specifications at </w:t>
      </w:r>
      <w:proofErr w:type="gramStart"/>
      <w:r w:rsidRPr="00604B67">
        <w:rPr>
          <w:rFonts w:eastAsiaTheme="minorHAnsi"/>
          <w:color w:val="000000" w:themeColor="text1"/>
          <w:sz w:val="24"/>
          <w:szCs w:val="24"/>
          <w:u w:val="single"/>
        </w:rPr>
        <w:t>the</w:t>
      </w:r>
      <w:r w:rsidRPr="00604B67">
        <w:rPr>
          <w:rFonts w:eastAsiaTheme="minorHAnsi"/>
          <w:color w:val="000000" w:themeColor="text1"/>
          <w:sz w:val="24"/>
          <w:szCs w:val="24"/>
        </w:rPr>
        <w:t xml:space="preserve"> </w:t>
      </w:r>
      <w:r w:rsidRPr="00604B67">
        <w:rPr>
          <w:rFonts w:eastAsiaTheme="minorHAnsi"/>
          <w:strike/>
          <w:color w:val="000000" w:themeColor="text1"/>
          <w:sz w:val="24"/>
          <w:szCs w:val="24"/>
        </w:rPr>
        <w:t>a</w:t>
      </w:r>
      <w:proofErr w:type="gramEnd"/>
      <w:r w:rsidRPr="00604B67">
        <w:rPr>
          <w:rFonts w:eastAsiaTheme="minorHAnsi"/>
          <w:color w:val="000000" w:themeColor="text1"/>
          <w:sz w:val="24"/>
          <w:szCs w:val="24"/>
        </w:rPr>
        <w:t xml:space="preserve"> fire alarm system project worksite and make such plans and specifications available to the inspector at each inspection.</w:t>
      </w:r>
    </w:p>
    <w:p w14:paraId="7EE04301" w14:textId="77777777" w:rsidR="00604B67" w:rsidRPr="00604B67" w:rsidRDefault="00604B67" w:rsidP="00604B67">
      <w:pPr>
        <w:widowControl/>
        <w:autoSpaceDE/>
        <w:autoSpaceDN/>
        <w:spacing w:after="160"/>
        <w:ind w:left="360" w:right="720"/>
        <w:rPr>
          <w:rFonts w:eastAsiaTheme="minorHAnsi"/>
          <w:color w:val="000000" w:themeColor="text1"/>
          <w:sz w:val="24"/>
          <w:szCs w:val="24"/>
          <w:u w:val="single"/>
        </w:rPr>
      </w:pPr>
      <w:r w:rsidRPr="00604B67">
        <w:rPr>
          <w:rFonts w:eastAsiaTheme="minorHAnsi"/>
          <w:color w:val="000000" w:themeColor="text1"/>
          <w:sz w:val="24"/>
          <w:szCs w:val="24"/>
          <w:u w:val="single"/>
        </w:rPr>
        <w:t>(b) For a fire sprinkler system project to alter an existing fire protection system, a contractor must keep a copy of the plans and specifications at the fire sprinkler system project worksite and make such plans and specifications available to the inspector at each inspection.</w:t>
      </w:r>
    </w:p>
    <w:p w14:paraId="7C778235" w14:textId="77777777" w:rsidR="00604B67" w:rsidRPr="00604B67" w:rsidRDefault="00604B67" w:rsidP="00604B67">
      <w:pPr>
        <w:widowControl/>
        <w:autoSpaceDE/>
        <w:autoSpaceDN/>
        <w:spacing w:after="160"/>
        <w:ind w:left="360" w:right="720"/>
        <w:rPr>
          <w:rFonts w:eastAsiaTheme="minorHAnsi"/>
          <w:color w:val="000000" w:themeColor="text1"/>
          <w:sz w:val="24"/>
          <w:szCs w:val="24"/>
          <w:u w:val="single"/>
        </w:rPr>
      </w:pPr>
      <w:r w:rsidRPr="00604B67">
        <w:rPr>
          <w:rFonts w:eastAsiaTheme="minorHAnsi"/>
          <w:color w:val="000000" w:themeColor="text1"/>
          <w:sz w:val="24"/>
          <w:szCs w:val="24"/>
          <w:u w:val="single"/>
        </w:rPr>
        <w:t xml:space="preserve">(c) For a fire sprinkler system project to install or replace a component, a contractor must keep a copy of the manufacturer's installation instructions and any pertinent testing instructions needed to certify or accept the component at the fire sprinkler </w:t>
      </w:r>
      <w:r w:rsidRPr="00604B67">
        <w:rPr>
          <w:rFonts w:eastAsiaTheme="minorHAnsi"/>
          <w:color w:val="000000" w:themeColor="text1"/>
          <w:sz w:val="24"/>
          <w:szCs w:val="24"/>
          <w:u w:val="single"/>
        </w:rPr>
        <w:lastRenderedPageBreak/>
        <w:t>system project worksite and make such documents available to the inspector at each inspection.</w:t>
      </w:r>
    </w:p>
    <w:p w14:paraId="0FCB2D68" w14:textId="77777777" w:rsidR="00604B67" w:rsidRPr="00604B67" w:rsidRDefault="00604B67" w:rsidP="00604B67">
      <w:pPr>
        <w:widowControl/>
        <w:adjustRightInd w:val="0"/>
        <w:rPr>
          <w:rFonts w:eastAsiaTheme="minorHAnsi"/>
          <w:bCs/>
          <w:color w:val="000000" w:themeColor="text1"/>
          <w:sz w:val="24"/>
          <w:szCs w:val="24"/>
        </w:rPr>
      </w:pPr>
    </w:p>
    <w:p w14:paraId="0099B5E4" w14:textId="77777777" w:rsidR="00604B67" w:rsidRDefault="00604B67" w:rsidP="00604B67">
      <w:pPr>
        <w:widowControl/>
        <w:shd w:val="clear" w:color="auto" w:fill="D9E2F3" w:themeFill="accent1" w:themeFillTint="33"/>
        <w:adjustRightInd w:val="0"/>
        <w:ind w:right="720"/>
        <w:rPr>
          <w:rFonts w:eastAsiaTheme="minorHAnsi"/>
          <w:b/>
          <w:color w:val="000000" w:themeColor="text1"/>
          <w:sz w:val="24"/>
          <w:szCs w:val="24"/>
        </w:rPr>
      </w:pPr>
      <w:r w:rsidRPr="00604B67">
        <w:rPr>
          <w:rFonts w:eastAsiaTheme="minorHAnsi"/>
          <w:b/>
          <w:i/>
          <w:iCs/>
          <w:color w:val="000000" w:themeColor="text1"/>
          <w:sz w:val="28"/>
          <w:szCs w:val="28"/>
        </w:rPr>
        <w:t>Revise section 105.3.1.2</w:t>
      </w:r>
      <w:r w:rsidRPr="00604B67">
        <w:rPr>
          <w:rFonts w:eastAsiaTheme="minorHAnsi"/>
          <w:bCs/>
          <w:color w:val="000000" w:themeColor="text1"/>
          <w:sz w:val="28"/>
          <w:szCs w:val="28"/>
        </w:rPr>
        <w:t xml:space="preserve"> </w:t>
      </w:r>
      <w:r w:rsidRPr="00604B67">
        <w:rPr>
          <w:rFonts w:eastAsiaTheme="minorHAnsi"/>
          <w:b/>
          <w:color w:val="000000" w:themeColor="text1"/>
          <w:sz w:val="24"/>
          <w:szCs w:val="24"/>
        </w:rPr>
        <w:t>to read as follows:</w:t>
      </w:r>
    </w:p>
    <w:p w14:paraId="691BB0D3" w14:textId="77777777" w:rsidR="006A4063" w:rsidRPr="00604B67" w:rsidRDefault="006A4063" w:rsidP="00604B67">
      <w:pPr>
        <w:widowControl/>
        <w:shd w:val="clear" w:color="auto" w:fill="D9E2F3" w:themeFill="accent1" w:themeFillTint="33"/>
        <w:adjustRightInd w:val="0"/>
        <w:ind w:right="720"/>
        <w:rPr>
          <w:rFonts w:eastAsiaTheme="minorHAnsi"/>
          <w:b/>
          <w:color w:val="000000" w:themeColor="text1"/>
          <w:sz w:val="24"/>
          <w:szCs w:val="24"/>
        </w:rPr>
      </w:pPr>
    </w:p>
    <w:p w14:paraId="23E3ADC4" w14:textId="77777777" w:rsidR="00604B67" w:rsidRPr="00604B67" w:rsidRDefault="00604B67" w:rsidP="00604B67">
      <w:pPr>
        <w:widowControl/>
        <w:adjustRightInd w:val="0"/>
        <w:ind w:left="360" w:right="720"/>
        <w:rPr>
          <w:rFonts w:eastAsiaTheme="minorHAnsi"/>
          <w:color w:val="000000" w:themeColor="text1"/>
          <w:sz w:val="24"/>
          <w:szCs w:val="24"/>
        </w:rPr>
      </w:pPr>
      <w:r w:rsidRPr="00604B67">
        <w:rPr>
          <w:rFonts w:eastAsiaTheme="minorHAnsi"/>
          <w:b/>
          <w:bCs/>
          <w:color w:val="000000" w:themeColor="text1"/>
          <w:sz w:val="24"/>
          <w:szCs w:val="24"/>
        </w:rPr>
        <w:t>105.3.1.2.</w:t>
      </w:r>
      <w:r w:rsidRPr="00604B67">
        <w:rPr>
          <w:rFonts w:eastAsiaTheme="minorHAnsi"/>
          <w:bCs/>
          <w:color w:val="000000" w:themeColor="text1"/>
          <w:sz w:val="24"/>
          <w:szCs w:val="24"/>
        </w:rPr>
        <w:t xml:space="preserve"> </w:t>
      </w:r>
      <w:r w:rsidRPr="00604B67">
        <w:rPr>
          <w:rFonts w:eastAsiaTheme="minorHAnsi"/>
          <w:color w:val="000000" w:themeColor="text1"/>
          <w:sz w:val="24"/>
          <w:szCs w:val="24"/>
        </w:rPr>
        <w:t xml:space="preserve">No permit may be issued for any building construction, erection, alteration, modification, repair, or addition unless the applicant for such permit provides to the enforcing agency which issues the permit any of the following documents which apply to the construction for which the permit is to be issued and which shall be prepared by or under the direction of an engineer registered under Chapter 471, </w:t>
      </w:r>
      <w:r w:rsidRPr="00604B67">
        <w:rPr>
          <w:rFonts w:eastAsiaTheme="minorHAnsi"/>
          <w:i/>
          <w:iCs/>
          <w:color w:val="000000" w:themeColor="text1"/>
          <w:sz w:val="24"/>
          <w:szCs w:val="24"/>
        </w:rPr>
        <w:t>Florida Statutes</w:t>
      </w:r>
      <w:r w:rsidRPr="00604B67">
        <w:rPr>
          <w:rFonts w:eastAsiaTheme="minorHAnsi"/>
          <w:color w:val="000000" w:themeColor="text1"/>
          <w:sz w:val="24"/>
          <w:szCs w:val="24"/>
        </w:rPr>
        <w:t>:</w:t>
      </w:r>
    </w:p>
    <w:p w14:paraId="708E0C0C" w14:textId="77777777" w:rsidR="00604B67" w:rsidRPr="00604B67" w:rsidRDefault="00604B67" w:rsidP="00604B67">
      <w:pPr>
        <w:widowControl/>
        <w:adjustRightInd w:val="0"/>
        <w:ind w:left="360" w:right="720"/>
        <w:rPr>
          <w:rFonts w:eastAsiaTheme="minorHAnsi"/>
          <w:color w:val="000000" w:themeColor="text1"/>
          <w:sz w:val="24"/>
          <w:szCs w:val="24"/>
        </w:rPr>
      </w:pPr>
    </w:p>
    <w:p w14:paraId="14711785" w14:textId="77777777" w:rsidR="00604B67" w:rsidRPr="00604B67" w:rsidRDefault="00604B67" w:rsidP="00604B67">
      <w:pPr>
        <w:widowControl/>
        <w:adjustRightInd w:val="0"/>
        <w:ind w:left="360" w:right="720"/>
        <w:rPr>
          <w:rFonts w:eastAsiaTheme="minorHAnsi"/>
          <w:color w:val="000000" w:themeColor="text1"/>
          <w:sz w:val="24"/>
          <w:szCs w:val="24"/>
        </w:rPr>
      </w:pPr>
      <w:r w:rsidRPr="00604B67">
        <w:rPr>
          <w:rFonts w:eastAsiaTheme="minorHAnsi"/>
          <w:color w:val="000000" w:themeColor="text1"/>
          <w:sz w:val="24"/>
          <w:szCs w:val="24"/>
        </w:rPr>
        <w:t xml:space="preserve">1. </w:t>
      </w:r>
      <w:r w:rsidRPr="00604B67">
        <w:rPr>
          <w:rFonts w:eastAsiaTheme="minorHAnsi"/>
          <w:color w:val="000000" w:themeColor="text1"/>
          <w:sz w:val="24"/>
          <w:szCs w:val="24"/>
        </w:rPr>
        <w:tab/>
        <w:t>Plumbing documents for any new building or addition which requires a plumbing system with more than 250 fixture units or which costs more than $125,000.</w:t>
      </w:r>
    </w:p>
    <w:p w14:paraId="519FFB71" w14:textId="77777777" w:rsidR="00604B67" w:rsidRPr="00604B67" w:rsidRDefault="00604B67" w:rsidP="00604B67">
      <w:pPr>
        <w:widowControl/>
        <w:adjustRightInd w:val="0"/>
        <w:ind w:left="360" w:right="720"/>
        <w:rPr>
          <w:rFonts w:eastAsiaTheme="minorHAnsi"/>
          <w:color w:val="000000" w:themeColor="text1"/>
          <w:sz w:val="24"/>
          <w:szCs w:val="24"/>
        </w:rPr>
      </w:pPr>
    </w:p>
    <w:p w14:paraId="017E0BC0"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60" w:right="720"/>
        <w:rPr>
          <w:rFonts w:eastAsiaTheme="minorHAnsi"/>
          <w:color w:val="000000" w:themeColor="text1"/>
          <w:sz w:val="24"/>
          <w:szCs w:val="24"/>
        </w:rPr>
      </w:pPr>
      <w:r w:rsidRPr="00604B67">
        <w:rPr>
          <w:rFonts w:eastAsiaTheme="minorHAnsi"/>
          <w:color w:val="000000" w:themeColor="text1"/>
          <w:sz w:val="24"/>
          <w:szCs w:val="24"/>
        </w:rPr>
        <w:t xml:space="preserve">2. </w:t>
      </w:r>
      <w:r w:rsidRPr="00604B67">
        <w:rPr>
          <w:rFonts w:eastAsiaTheme="minorHAnsi"/>
          <w:color w:val="000000" w:themeColor="text1"/>
          <w:sz w:val="24"/>
          <w:szCs w:val="24"/>
        </w:rPr>
        <w:tab/>
        <w:t xml:space="preserve">Fire sprinkler documents for any new building or addition which includes a fire sprinkler system which contains 50 or more sprinkler heads. Personnel as authorized by chapter 633 </w:t>
      </w:r>
      <w:r w:rsidRPr="00604B67">
        <w:rPr>
          <w:rFonts w:eastAsiaTheme="minorHAnsi"/>
          <w:i/>
          <w:iCs/>
          <w:color w:val="000000" w:themeColor="text1"/>
          <w:sz w:val="24"/>
          <w:szCs w:val="24"/>
        </w:rPr>
        <w:t>Florida Statutes</w:t>
      </w:r>
      <w:r w:rsidRPr="00604B67">
        <w:rPr>
          <w:rFonts w:eastAsiaTheme="minorHAnsi"/>
          <w:color w:val="000000" w:themeColor="text1"/>
          <w:sz w:val="24"/>
          <w:szCs w:val="24"/>
        </w:rPr>
        <w:t xml:space="preserve">, may design a new fire sprinkler system of 49 or fewer heads; may design the alteration of an existing fire sprinkler system if the alteration consists of the relocation, addition or deletion of 49 heads or fewer, notwithstanding the size of the existing fire sprinkler system; </w:t>
      </w:r>
      <w:r w:rsidRPr="00604B67">
        <w:rPr>
          <w:color w:val="000000" w:themeColor="text1"/>
          <w:sz w:val="24"/>
          <w:szCs w:val="24"/>
        </w:rPr>
        <w:t xml:space="preserve">or may design the alteration of an existing fire sprinkler system if the alteration consists of the relocation or deletion of 249 or fewer sprinklers </w:t>
      </w:r>
      <w:r w:rsidRPr="00604B67">
        <w:rPr>
          <w:rFonts w:eastAsiaTheme="minorHAnsi"/>
          <w:color w:val="000000" w:themeColor="text1"/>
          <w:sz w:val="24"/>
          <w:szCs w:val="24"/>
        </w:rPr>
        <w:t xml:space="preserve">and </w:t>
      </w:r>
      <w:r w:rsidRPr="00604B67">
        <w:rPr>
          <w:rFonts w:eastAsiaTheme="minorHAnsi"/>
          <w:color w:val="000000" w:themeColor="text1"/>
          <w:sz w:val="24"/>
          <w:szCs w:val="24"/>
          <w:u w:val="single"/>
        </w:rPr>
        <w:t>the addition</w:t>
      </w:r>
      <w:r w:rsidRPr="00604B67">
        <w:rPr>
          <w:rFonts w:eastAsiaTheme="minorHAnsi"/>
          <w:color w:val="000000" w:themeColor="text1"/>
          <w:sz w:val="24"/>
          <w:szCs w:val="24"/>
        </w:rPr>
        <w:t xml:space="preserve"> </w:t>
      </w:r>
      <w:r w:rsidRPr="00604B67">
        <w:rPr>
          <w:rFonts w:eastAsiaTheme="minorHAnsi"/>
          <w:color w:val="000000" w:themeColor="text1"/>
          <w:sz w:val="24"/>
          <w:szCs w:val="24"/>
          <w:u w:val="single"/>
        </w:rPr>
        <w:t>of up to 49 sprinklers, as long as the cumulative total number of fire sprinklers being added, relocated, or deleted does not exceed 249</w:t>
      </w:r>
      <w:r w:rsidRPr="00604B67">
        <w:rPr>
          <w:color w:val="000000" w:themeColor="text1"/>
          <w:sz w:val="24"/>
          <w:szCs w:val="24"/>
        </w:rPr>
        <w:t>, notwithstanding the size of the existing fire sprinkler system, if there is no change of occupancy of the affected areas, as defined in this Code and the Florida Fire Prevention Code, and there is no change in the water demand as defined in NFPA 13, “Standard for the Installation of Sprinkler Systems,” and if the occupancy hazard classification as defined in NFPA 13 is reduced or remains the same as a result of the alteration.</w:t>
      </w:r>
    </w:p>
    <w:p w14:paraId="5B95753A" w14:textId="77777777" w:rsidR="00604B67" w:rsidRPr="00604B67" w:rsidRDefault="00604B67" w:rsidP="00604B67">
      <w:pPr>
        <w:widowControl/>
        <w:autoSpaceDE/>
        <w:autoSpaceDN/>
        <w:spacing w:after="160"/>
        <w:ind w:right="720"/>
        <w:rPr>
          <w:rFonts w:eastAsiaTheme="minorHAnsi"/>
          <w:b/>
          <w:color w:val="000000" w:themeColor="text1"/>
          <w:sz w:val="24"/>
          <w:szCs w:val="24"/>
        </w:rPr>
      </w:pPr>
    </w:p>
    <w:p w14:paraId="0FBF1FEB" w14:textId="77777777" w:rsidR="00604B67" w:rsidRPr="00604B67" w:rsidRDefault="00604B67" w:rsidP="00604B67">
      <w:pPr>
        <w:widowControl/>
        <w:autoSpaceDE/>
        <w:autoSpaceDN/>
        <w:spacing w:after="160"/>
        <w:ind w:left="180" w:right="720"/>
        <w:rPr>
          <w:rFonts w:eastAsiaTheme="minorHAnsi"/>
          <w:b/>
          <w:color w:val="000000" w:themeColor="text1"/>
          <w:sz w:val="24"/>
          <w:szCs w:val="24"/>
        </w:rPr>
      </w:pPr>
      <w:r w:rsidRPr="00604B67">
        <w:rPr>
          <w:rFonts w:eastAsiaTheme="minorHAnsi"/>
          <w:b/>
          <w:color w:val="000000" w:themeColor="text1"/>
          <w:sz w:val="24"/>
          <w:szCs w:val="24"/>
        </w:rPr>
        <w:t>(Code language for consistency with HB 89 – bill effective date – July 1, 2023)</w:t>
      </w:r>
    </w:p>
    <w:p w14:paraId="32384440" w14:textId="77777777" w:rsidR="00604B67" w:rsidRPr="00604B67" w:rsidRDefault="00604B67" w:rsidP="00604B67">
      <w:pPr>
        <w:widowControl/>
        <w:shd w:val="clear" w:color="auto" w:fill="D9E2F3" w:themeFill="accent1" w:themeFillTint="33"/>
        <w:autoSpaceDE/>
        <w:autoSpaceDN/>
        <w:spacing w:after="160"/>
        <w:ind w:left="180" w:right="720"/>
        <w:rPr>
          <w:rFonts w:eastAsiaTheme="minorHAnsi"/>
          <w:b/>
          <w:color w:val="000000" w:themeColor="text1"/>
          <w:sz w:val="24"/>
          <w:szCs w:val="24"/>
        </w:rPr>
      </w:pPr>
      <w:r w:rsidRPr="00604B67">
        <w:rPr>
          <w:rFonts w:eastAsiaTheme="minorHAnsi"/>
          <w:b/>
          <w:i/>
          <w:iCs/>
          <w:color w:val="000000" w:themeColor="text1"/>
          <w:sz w:val="28"/>
          <w:szCs w:val="28"/>
        </w:rPr>
        <w:t>Add new section 105.4.1.5</w:t>
      </w:r>
      <w:r w:rsidRPr="00604B67">
        <w:rPr>
          <w:rFonts w:eastAsiaTheme="minorHAnsi"/>
          <w:b/>
          <w:color w:val="000000" w:themeColor="text1"/>
          <w:sz w:val="28"/>
          <w:szCs w:val="28"/>
        </w:rPr>
        <w:t xml:space="preserve"> </w:t>
      </w:r>
      <w:r w:rsidRPr="00604B67">
        <w:rPr>
          <w:rFonts w:eastAsiaTheme="minorHAnsi"/>
          <w:b/>
          <w:color w:val="000000" w:themeColor="text1"/>
          <w:sz w:val="24"/>
          <w:szCs w:val="24"/>
        </w:rPr>
        <w:t>to read as follows:</w:t>
      </w:r>
    </w:p>
    <w:p w14:paraId="339F28D6" w14:textId="77777777" w:rsidR="00604B67" w:rsidRPr="00604B67" w:rsidRDefault="00604B67" w:rsidP="00604B67">
      <w:pPr>
        <w:widowControl/>
        <w:autoSpaceDE/>
        <w:autoSpaceDN/>
        <w:spacing w:after="160"/>
        <w:ind w:left="630" w:right="720" w:hanging="270"/>
        <w:rPr>
          <w:rFonts w:eastAsiaTheme="minorHAnsi"/>
          <w:color w:val="000000" w:themeColor="text1"/>
          <w:sz w:val="24"/>
          <w:szCs w:val="24"/>
          <w:u w:val="single"/>
        </w:rPr>
      </w:pPr>
      <w:r w:rsidRPr="00604B67">
        <w:rPr>
          <w:rFonts w:eastAsiaTheme="minorHAnsi"/>
          <w:b/>
          <w:color w:val="000000" w:themeColor="text1"/>
          <w:sz w:val="24"/>
          <w:szCs w:val="24"/>
          <w:u w:val="single"/>
        </w:rPr>
        <w:t>105.4.1.5</w:t>
      </w:r>
      <w:r w:rsidRPr="00604B67">
        <w:rPr>
          <w:rFonts w:eastAsiaTheme="minorHAnsi"/>
          <w:color w:val="000000" w:themeColor="text1"/>
          <w:sz w:val="24"/>
          <w:szCs w:val="24"/>
          <w:u w:val="single"/>
        </w:rPr>
        <w:t xml:space="preserve"> After the local enforcing agency issues a permit, the local enforcing agency may not make or require any substantive changes to the plans or specifications except changes required for compliance with the Florida Building Code, the Florida Fire Prevention Code, or the Life Safety Code, or local amendments thereto. If a local enforcing agency makes or requires substantive changes to the plans or specifications after a permit is issued, the local enforcing agency must identify the specific plan features that do not comply with the applicable codes, identify the specific code chapters and sections upon which the finding is based, and provide the information to the permitholder in writing.</w:t>
      </w:r>
    </w:p>
    <w:p w14:paraId="7BEE6E8F" w14:textId="77777777" w:rsidR="00604B67" w:rsidRPr="00604B67" w:rsidRDefault="00604B67" w:rsidP="00604B67">
      <w:pPr>
        <w:widowControl/>
        <w:autoSpaceDE/>
        <w:autoSpaceDN/>
        <w:spacing w:after="160"/>
        <w:ind w:left="630" w:right="720" w:hanging="270"/>
        <w:rPr>
          <w:rFonts w:eastAsiaTheme="minorHAnsi"/>
          <w:b/>
          <w:color w:val="000000" w:themeColor="text1"/>
          <w:sz w:val="24"/>
          <w:szCs w:val="24"/>
        </w:rPr>
      </w:pPr>
    </w:p>
    <w:p w14:paraId="05145578" w14:textId="77777777" w:rsidR="00604B67" w:rsidRPr="00604B67" w:rsidRDefault="00604B67" w:rsidP="00604B67">
      <w:pPr>
        <w:widowControl/>
        <w:shd w:val="clear" w:color="auto" w:fill="D9E2F3" w:themeFill="accent1" w:themeFillTint="33"/>
        <w:autoSpaceDE/>
        <w:autoSpaceDN/>
        <w:spacing w:after="160"/>
        <w:ind w:left="180" w:right="720"/>
        <w:rPr>
          <w:rFonts w:eastAsiaTheme="minorHAnsi"/>
          <w:b/>
          <w:color w:val="000000" w:themeColor="text1"/>
          <w:sz w:val="24"/>
          <w:szCs w:val="24"/>
        </w:rPr>
      </w:pPr>
      <w:r w:rsidRPr="00604B67">
        <w:rPr>
          <w:rFonts w:eastAsiaTheme="minorHAnsi"/>
          <w:b/>
          <w:i/>
          <w:iCs/>
          <w:color w:val="000000" w:themeColor="text1"/>
          <w:sz w:val="28"/>
          <w:szCs w:val="28"/>
        </w:rPr>
        <w:lastRenderedPageBreak/>
        <w:t>Add new section 107.7</w:t>
      </w:r>
      <w:r w:rsidRPr="00604B67">
        <w:rPr>
          <w:rFonts w:eastAsiaTheme="minorHAnsi"/>
          <w:b/>
          <w:color w:val="000000" w:themeColor="text1"/>
          <w:sz w:val="28"/>
          <w:szCs w:val="28"/>
        </w:rPr>
        <w:t xml:space="preserve"> </w:t>
      </w:r>
      <w:r w:rsidRPr="00604B67">
        <w:rPr>
          <w:rFonts w:eastAsiaTheme="minorHAnsi"/>
          <w:b/>
          <w:color w:val="000000" w:themeColor="text1"/>
          <w:sz w:val="24"/>
          <w:szCs w:val="24"/>
        </w:rPr>
        <w:t>to read as follows:</w:t>
      </w:r>
    </w:p>
    <w:p w14:paraId="781F9742" w14:textId="77777777" w:rsidR="00604B67" w:rsidRPr="00604B67" w:rsidRDefault="00604B67" w:rsidP="00604B67">
      <w:pPr>
        <w:widowControl/>
        <w:autoSpaceDE/>
        <w:autoSpaceDN/>
        <w:spacing w:after="160"/>
        <w:ind w:left="540" w:right="720" w:hanging="360"/>
        <w:rPr>
          <w:rFonts w:eastAsiaTheme="minorHAnsi"/>
          <w:color w:val="000000" w:themeColor="text1"/>
          <w:sz w:val="24"/>
          <w:szCs w:val="24"/>
          <w:u w:val="single"/>
        </w:rPr>
      </w:pPr>
      <w:r w:rsidRPr="00604B67">
        <w:rPr>
          <w:rFonts w:eastAsiaTheme="minorHAnsi"/>
          <w:b/>
          <w:color w:val="000000" w:themeColor="text1"/>
          <w:sz w:val="24"/>
          <w:szCs w:val="24"/>
          <w:u w:val="single"/>
        </w:rPr>
        <w:t>107.7</w:t>
      </w:r>
      <w:r w:rsidRPr="00604B67">
        <w:rPr>
          <w:rFonts w:eastAsiaTheme="minorHAnsi"/>
          <w:color w:val="000000" w:themeColor="text1"/>
          <w:sz w:val="24"/>
          <w:szCs w:val="24"/>
          <w:u w:val="single"/>
        </w:rPr>
        <w:t xml:space="preserve"> If the local building code administrator or inspector finds that the plans are not in compliance with the Florida Building Code, the local building code administrator or inspector shall identify the specific plan features that do not comply with the applicable codes, identify the specific code chapters and sections upon which the finding is based, and provide this information to the local enforcing agency.</w:t>
      </w:r>
      <w:r w:rsidRPr="00604B67">
        <w:rPr>
          <w:rFonts w:eastAsiaTheme="minorHAnsi"/>
          <w:color w:val="000000" w:themeColor="text1"/>
          <w:sz w:val="24"/>
          <w:szCs w:val="24"/>
        </w:rPr>
        <w:t xml:space="preserve"> </w:t>
      </w:r>
      <w:r w:rsidRPr="00604B67">
        <w:rPr>
          <w:rFonts w:eastAsiaTheme="minorHAnsi"/>
          <w:color w:val="000000" w:themeColor="text1"/>
          <w:sz w:val="24"/>
          <w:szCs w:val="24"/>
          <w:u w:val="single"/>
        </w:rPr>
        <w:t>If the building code administrator, plans examiner, or inspector requests another local enforcing agency employee or a person contracted by the local enforcing agency to review the plans and that employee or person identifies specific plan features that do not comply with the applicable codes, the building code administrator, plans examiner, or inspector must provide this information to the local enforcing agency. The local enforcing agency shall provide this information to the permit applicant.</w:t>
      </w:r>
    </w:p>
    <w:p w14:paraId="6EFAC7CB" w14:textId="77777777" w:rsidR="00604B67" w:rsidRPr="00604B67" w:rsidRDefault="00604B67" w:rsidP="00604B67">
      <w:pPr>
        <w:widowControl/>
        <w:autoSpaceDE/>
        <w:autoSpaceDN/>
        <w:spacing w:after="160"/>
        <w:rPr>
          <w:rFonts w:eastAsiaTheme="minorHAnsi"/>
          <w:b/>
          <w:color w:val="000000" w:themeColor="text1"/>
          <w:sz w:val="24"/>
          <w:szCs w:val="24"/>
        </w:rPr>
      </w:pPr>
      <w:r w:rsidRPr="00604B67">
        <w:rPr>
          <w:rFonts w:eastAsiaTheme="minorHAnsi"/>
          <w:b/>
          <w:color w:val="000000" w:themeColor="text1"/>
          <w:sz w:val="24"/>
          <w:szCs w:val="24"/>
        </w:rPr>
        <w:t xml:space="preserve"> (Code language for consistency with SB 154 – bill effective date – Upon becoming a law)</w:t>
      </w:r>
    </w:p>
    <w:p w14:paraId="25CFAAA9" w14:textId="77777777" w:rsidR="00604B67" w:rsidRPr="00604B67" w:rsidRDefault="00604B67" w:rsidP="00604B67">
      <w:pPr>
        <w:widowControl/>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color w:val="000000" w:themeColor="text1"/>
          <w:sz w:val="24"/>
          <w:szCs w:val="24"/>
        </w:rPr>
      </w:pPr>
      <w:r w:rsidRPr="00604B67">
        <w:rPr>
          <w:b/>
          <w:i/>
          <w:iCs/>
          <w:color w:val="000000" w:themeColor="text1"/>
          <w:sz w:val="28"/>
          <w:szCs w:val="28"/>
        </w:rPr>
        <w:t>Revise section 110.9</w:t>
      </w:r>
      <w:r w:rsidRPr="00604B67">
        <w:rPr>
          <w:b/>
          <w:color w:val="000000" w:themeColor="text1"/>
          <w:sz w:val="28"/>
          <w:szCs w:val="28"/>
        </w:rPr>
        <w:t xml:space="preserve"> </w:t>
      </w:r>
      <w:r w:rsidRPr="00604B67">
        <w:rPr>
          <w:b/>
          <w:color w:val="000000" w:themeColor="text1"/>
          <w:sz w:val="24"/>
          <w:szCs w:val="24"/>
        </w:rPr>
        <w:t>as follows:</w:t>
      </w:r>
    </w:p>
    <w:p w14:paraId="2AD2EF3C"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720"/>
        <w:rPr>
          <w:b/>
          <w:color w:val="000000" w:themeColor="text1"/>
          <w:sz w:val="24"/>
          <w:szCs w:val="24"/>
        </w:rPr>
      </w:pPr>
      <w:r w:rsidRPr="00604B67">
        <w:rPr>
          <w:b/>
          <w:color w:val="000000" w:themeColor="text1"/>
          <w:sz w:val="24"/>
          <w:szCs w:val="24"/>
        </w:rPr>
        <w:t xml:space="preserve">110.9 Mandatory structural inspections for condominium and cooperative buildings. </w:t>
      </w:r>
    </w:p>
    <w:p w14:paraId="7930A277"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autoSpaceDN/>
        <w:ind w:left="540" w:right="720"/>
        <w:rPr>
          <w:color w:val="000000" w:themeColor="text1"/>
          <w:sz w:val="24"/>
          <w:szCs w:val="24"/>
        </w:rPr>
      </w:pPr>
      <w:r w:rsidRPr="00604B67">
        <w:rPr>
          <w:b/>
          <w:color w:val="000000" w:themeColor="text1"/>
          <w:sz w:val="24"/>
          <w:szCs w:val="24"/>
        </w:rPr>
        <w:t>110.9.1 General.</w:t>
      </w:r>
      <w:r w:rsidRPr="00604B67">
        <w:rPr>
          <w:color w:val="000000" w:themeColor="text1"/>
          <w:sz w:val="24"/>
          <w:szCs w:val="24"/>
        </w:rPr>
        <w:t xml:space="preserve"> The Legislature finds that maintaining the structural integrity of a building throughout </w:t>
      </w:r>
      <w:r w:rsidRPr="00604B67">
        <w:rPr>
          <w:color w:val="000000" w:themeColor="text1"/>
          <w:sz w:val="24"/>
          <w:szCs w:val="24"/>
          <w:u w:val="single"/>
        </w:rPr>
        <w:t>the life of the building</w:t>
      </w:r>
      <w:r w:rsidRPr="00604B67">
        <w:rPr>
          <w:color w:val="000000" w:themeColor="text1"/>
          <w:sz w:val="24"/>
          <w:szCs w:val="24"/>
        </w:rPr>
        <w:t xml:space="preserve"> </w:t>
      </w:r>
      <w:r w:rsidRPr="00604B67">
        <w:rPr>
          <w:strike/>
          <w:color w:val="000000" w:themeColor="text1"/>
          <w:sz w:val="24"/>
          <w:szCs w:val="24"/>
        </w:rPr>
        <w:t>its</w:t>
      </w:r>
      <w:r w:rsidRPr="00604B67">
        <w:rPr>
          <w:color w:val="000000" w:themeColor="text1"/>
          <w:sz w:val="24"/>
          <w:szCs w:val="24"/>
        </w:rPr>
        <w:t xml:space="preserve"> </w:t>
      </w:r>
      <w:r w:rsidRPr="00604B67">
        <w:rPr>
          <w:strike/>
          <w:color w:val="000000" w:themeColor="text1"/>
          <w:sz w:val="24"/>
          <w:szCs w:val="24"/>
        </w:rPr>
        <w:t>service life</w:t>
      </w:r>
      <w:r w:rsidRPr="00604B67">
        <w:rPr>
          <w:color w:val="000000" w:themeColor="text1"/>
          <w:sz w:val="24"/>
          <w:szCs w:val="24"/>
        </w:rPr>
        <w:t xml:space="preserve"> is of paramount importance </w:t>
      </w:r>
      <w:proofErr w:type="gramStart"/>
      <w:r w:rsidRPr="00604B67">
        <w:rPr>
          <w:color w:val="000000" w:themeColor="text1"/>
          <w:sz w:val="24"/>
          <w:szCs w:val="24"/>
        </w:rPr>
        <w:t>in order to</w:t>
      </w:r>
      <w:proofErr w:type="gramEnd"/>
      <w:r w:rsidRPr="00604B67">
        <w:rPr>
          <w:color w:val="000000" w:themeColor="text1"/>
          <w:sz w:val="24"/>
          <w:szCs w:val="24"/>
        </w:rPr>
        <w:t xml:space="preserve">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w:t>
      </w:r>
    </w:p>
    <w:p w14:paraId="59D5AEFB"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color w:val="000000" w:themeColor="text1"/>
          <w:sz w:val="24"/>
          <w:szCs w:val="24"/>
        </w:rPr>
      </w:pPr>
      <w:r w:rsidRPr="00604B67">
        <w:rPr>
          <w:color w:val="000000" w:themeColor="text1"/>
          <w:sz w:val="24"/>
          <w:szCs w:val="24"/>
        </w:rPr>
        <w:t xml:space="preserve">    </w:t>
      </w:r>
      <w:r w:rsidRPr="00604B67">
        <w:rPr>
          <w:b/>
          <w:color w:val="000000" w:themeColor="text1"/>
          <w:sz w:val="24"/>
          <w:szCs w:val="24"/>
        </w:rPr>
        <w:t>110.9.2 As used in this section, the terms:</w:t>
      </w:r>
    </w:p>
    <w:p w14:paraId="75A6C7D8"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ind w:left="900" w:right="720" w:hanging="180"/>
        <w:rPr>
          <w:b/>
          <w:color w:val="000000" w:themeColor="text1"/>
          <w:sz w:val="24"/>
          <w:szCs w:val="24"/>
        </w:rPr>
      </w:pPr>
      <w:r w:rsidRPr="00604B67">
        <w:rPr>
          <w:color w:val="000000" w:themeColor="text1"/>
          <w:sz w:val="24"/>
          <w:szCs w:val="24"/>
        </w:rPr>
        <w:t xml:space="preserve">(a) “Milestone inspection” means a structural inspection of a building, including an inspection of load-bearing </w:t>
      </w:r>
      <w:r w:rsidRPr="00604B67">
        <w:rPr>
          <w:color w:val="000000" w:themeColor="text1"/>
          <w:sz w:val="24"/>
          <w:szCs w:val="24"/>
          <w:u w:val="single"/>
        </w:rPr>
        <w:t>elements</w:t>
      </w:r>
      <w:r w:rsidRPr="00604B67">
        <w:rPr>
          <w:color w:val="000000" w:themeColor="text1"/>
          <w:sz w:val="24"/>
          <w:szCs w:val="24"/>
        </w:rPr>
        <w:t xml:space="preserve"> </w:t>
      </w:r>
      <w:r w:rsidRPr="00604B67">
        <w:rPr>
          <w:strike/>
          <w:color w:val="000000" w:themeColor="text1"/>
          <w:sz w:val="24"/>
          <w:szCs w:val="24"/>
        </w:rPr>
        <w:t>walls</w:t>
      </w:r>
      <w:r w:rsidRPr="00604B67">
        <w:rPr>
          <w:color w:val="000000" w:themeColor="text1"/>
          <w:sz w:val="24"/>
          <w:szCs w:val="24"/>
        </w:rPr>
        <w:t xml:space="preserve"> and the primary structural members and primary structural systems as those terms are defined in s. 627.706, by </w:t>
      </w:r>
      <w:r w:rsidRPr="00604B67">
        <w:rPr>
          <w:color w:val="000000" w:themeColor="text1"/>
          <w:sz w:val="24"/>
          <w:szCs w:val="24"/>
          <w:u w:val="single"/>
        </w:rPr>
        <w:t>an</w:t>
      </w:r>
      <w:r w:rsidRPr="00604B67">
        <w:rPr>
          <w:color w:val="000000" w:themeColor="text1"/>
          <w:sz w:val="24"/>
          <w:szCs w:val="24"/>
        </w:rPr>
        <w:t xml:space="preserve"> </w:t>
      </w:r>
      <w:r w:rsidRPr="00604B67">
        <w:rPr>
          <w:strike/>
          <w:color w:val="000000" w:themeColor="text1"/>
          <w:sz w:val="24"/>
          <w:szCs w:val="24"/>
        </w:rPr>
        <w:t>a</w:t>
      </w:r>
      <w:r w:rsidRPr="00604B67">
        <w:rPr>
          <w:color w:val="000000" w:themeColor="text1"/>
          <w:sz w:val="24"/>
          <w:szCs w:val="24"/>
        </w:rPr>
        <w:t xml:space="preserve"> </w:t>
      </w:r>
      <w:r w:rsidRPr="00604B67">
        <w:rPr>
          <w:strike/>
          <w:color w:val="000000" w:themeColor="text1"/>
          <w:sz w:val="24"/>
          <w:szCs w:val="24"/>
        </w:rPr>
        <w:t>licensed</w:t>
      </w:r>
      <w:r w:rsidRPr="00604B67">
        <w:rPr>
          <w:color w:val="000000" w:themeColor="text1"/>
          <w:sz w:val="24"/>
          <w:szCs w:val="24"/>
        </w:rPr>
        <w:t xml:space="preserve"> architect </w:t>
      </w:r>
      <w:r w:rsidRPr="00604B67">
        <w:rPr>
          <w:color w:val="000000" w:themeColor="text1"/>
          <w:sz w:val="24"/>
          <w:szCs w:val="24"/>
          <w:u w:val="single"/>
        </w:rPr>
        <w:t>licensed under chapter 481</w:t>
      </w:r>
      <w:r w:rsidRPr="00604B67">
        <w:rPr>
          <w:color w:val="000000" w:themeColor="text1"/>
          <w:sz w:val="24"/>
          <w:szCs w:val="24"/>
        </w:rPr>
        <w:t xml:space="preserve"> or engineer </w:t>
      </w:r>
      <w:r w:rsidRPr="00604B67">
        <w:rPr>
          <w:color w:val="000000" w:themeColor="text1"/>
          <w:sz w:val="24"/>
          <w:szCs w:val="24"/>
          <w:u w:val="single"/>
        </w:rPr>
        <w:t>licensed under chapter 471</w:t>
      </w:r>
      <w:r w:rsidRPr="00604B67">
        <w:rPr>
          <w:color w:val="000000" w:themeColor="text1"/>
          <w:sz w:val="24"/>
          <w:szCs w:val="24"/>
        </w:rPr>
        <w:t xml:space="preserve">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w:t>
      </w:r>
      <w:proofErr w:type="gramStart"/>
      <w:r w:rsidRPr="00604B67">
        <w:rPr>
          <w:color w:val="000000" w:themeColor="text1"/>
          <w:sz w:val="24"/>
          <w:szCs w:val="24"/>
        </w:rPr>
        <w:t>is in compliance with</w:t>
      </w:r>
      <w:proofErr w:type="gramEnd"/>
      <w:r w:rsidRPr="00604B67">
        <w:rPr>
          <w:color w:val="000000" w:themeColor="text1"/>
          <w:sz w:val="24"/>
          <w:szCs w:val="24"/>
        </w:rPr>
        <w:t xml:space="preserve"> the Florida Building Code or the </w:t>
      </w:r>
      <w:proofErr w:type="spellStart"/>
      <w:r w:rsidRPr="00604B67">
        <w:rPr>
          <w:color w:val="000000" w:themeColor="text1"/>
          <w:sz w:val="24"/>
          <w:szCs w:val="24"/>
        </w:rPr>
        <w:t>firesafety</w:t>
      </w:r>
      <w:proofErr w:type="spellEnd"/>
      <w:r w:rsidRPr="00604B67">
        <w:rPr>
          <w:color w:val="000000" w:themeColor="text1"/>
          <w:sz w:val="24"/>
          <w:szCs w:val="24"/>
        </w:rPr>
        <w:t xml:space="preserve"> code. </w:t>
      </w:r>
      <w:r w:rsidRPr="00604B67">
        <w:rPr>
          <w:color w:val="000000" w:themeColor="text1"/>
          <w:sz w:val="24"/>
          <w:szCs w:val="24"/>
          <w:u w:val="single"/>
        </w:rPr>
        <w:t>The milestone inspection services may be provided by a</w:t>
      </w:r>
      <w:r w:rsidRPr="00604B67">
        <w:rPr>
          <w:color w:val="000000" w:themeColor="text1"/>
          <w:sz w:val="24"/>
          <w:szCs w:val="24"/>
        </w:rPr>
        <w:t xml:space="preserve"> </w:t>
      </w:r>
      <w:r w:rsidRPr="00604B67">
        <w:rPr>
          <w:color w:val="000000" w:themeColor="text1"/>
          <w:sz w:val="24"/>
          <w:szCs w:val="24"/>
          <w:u w:val="single"/>
        </w:rPr>
        <w:t>team of professionals with an architect or engineer acting as a</w:t>
      </w:r>
      <w:r w:rsidRPr="00604B67">
        <w:rPr>
          <w:color w:val="000000" w:themeColor="text1"/>
          <w:sz w:val="24"/>
          <w:szCs w:val="24"/>
        </w:rPr>
        <w:t xml:space="preserve"> </w:t>
      </w:r>
      <w:r w:rsidRPr="00604B67">
        <w:rPr>
          <w:color w:val="000000" w:themeColor="text1"/>
          <w:sz w:val="24"/>
          <w:szCs w:val="24"/>
          <w:u w:val="single"/>
        </w:rPr>
        <w:t>registered design professional in responsible charge with all</w:t>
      </w:r>
      <w:r w:rsidRPr="00604B67">
        <w:rPr>
          <w:color w:val="000000" w:themeColor="text1"/>
          <w:sz w:val="24"/>
          <w:szCs w:val="24"/>
        </w:rPr>
        <w:t xml:space="preserve"> </w:t>
      </w:r>
      <w:r w:rsidRPr="00604B67">
        <w:rPr>
          <w:color w:val="000000" w:themeColor="text1"/>
          <w:sz w:val="24"/>
          <w:szCs w:val="24"/>
          <w:u w:val="single"/>
        </w:rPr>
        <w:t>work and reports signed and sealed by the appropriate qualified</w:t>
      </w:r>
      <w:r w:rsidRPr="00604B67">
        <w:rPr>
          <w:color w:val="000000" w:themeColor="text1"/>
          <w:sz w:val="24"/>
          <w:szCs w:val="24"/>
        </w:rPr>
        <w:t xml:space="preserve"> </w:t>
      </w:r>
      <w:r w:rsidRPr="00604B67">
        <w:rPr>
          <w:color w:val="000000" w:themeColor="text1"/>
          <w:sz w:val="24"/>
          <w:szCs w:val="24"/>
          <w:u w:val="single"/>
        </w:rPr>
        <w:t>team member.</w:t>
      </w:r>
    </w:p>
    <w:p w14:paraId="1A4DA28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ight="720" w:hanging="180"/>
        <w:rPr>
          <w:color w:val="000000" w:themeColor="text1"/>
          <w:sz w:val="24"/>
          <w:szCs w:val="24"/>
        </w:rPr>
      </w:pPr>
      <w:r w:rsidRPr="00604B67">
        <w:rPr>
          <w:color w:val="000000" w:themeColor="text1"/>
          <w:sz w:val="24"/>
          <w:szCs w:val="24"/>
        </w:rPr>
        <w:t xml:space="preserve"> (b)</w:t>
      </w:r>
      <w:r w:rsidRPr="00604B67">
        <w:rPr>
          <w:color w:val="000000" w:themeColor="text1"/>
          <w:sz w:val="24"/>
          <w:szCs w:val="24"/>
        </w:rPr>
        <w:t> </w:t>
      </w:r>
      <w:r w:rsidRPr="00604B67">
        <w:rPr>
          <w:color w:val="000000" w:themeColor="text1"/>
          <w:sz w:val="24"/>
          <w:szCs w:val="24"/>
        </w:rPr>
        <w:t xml:space="preserve">“Substantial structural deterioration” means substantial structural distress </w:t>
      </w:r>
      <w:r w:rsidRPr="00604B67">
        <w:rPr>
          <w:color w:val="000000" w:themeColor="text1"/>
          <w:sz w:val="24"/>
          <w:szCs w:val="24"/>
          <w:u w:val="single"/>
        </w:rPr>
        <w:t>or substantial structural</w:t>
      </w:r>
      <w:r w:rsidRPr="00604B67">
        <w:rPr>
          <w:color w:val="000000" w:themeColor="text1"/>
          <w:sz w:val="24"/>
          <w:szCs w:val="24"/>
        </w:rPr>
        <w:t xml:space="preserve"> </w:t>
      </w:r>
      <w:r w:rsidRPr="00604B67">
        <w:rPr>
          <w:color w:val="000000" w:themeColor="text1"/>
          <w:sz w:val="24"/>
          <w:szCs w:val="24"/>
          <w:u w:val="single"/>
        </w:rPr>
        <w:t>weakness</w:t>
      </w:r>
      <w:r w:rsidRPr="00604B67">
        <w:rPr>
          <w:color w:val="000000" w:themeColor="text1"/>
          <w:sz w:val="24"/>
          <w:szCs w:val="24"/>
        </w:rPr>
        <w:t xml:space="preserve">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w:t>
      </w:r>
      <w:r w:rsidRPr="00604B67">
        <w:rPr>
          <w:color w:val="000000" w:themeColor="text1"/>
          <w:sz w:val="24"/>
          <w:szCs w:val="24"/>
        </w:rPr>
        <w:lastRenderedPageBreak/>
        <w:t>one or phase two inspection determines that such surface imperfections are a sign of substantial structural deterioration.</w:t>
      </w:r>
    </w:p>
    <w:p w14:paraId="2F61E972"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ight="720" w:hanging="540"/>
        <w:rPr>
          <w:color w:val="000000" w:themeColor="text1"/>
          <w:sz w:val="24"/>
          <w:szCs w:val="24"/>
        </w:rPr>
      </w:pPr>
      <w:r w:rsidRPr="00604B67">
        <w:rPr>
          <w:b/>
          <w:color w:val="000000" w:themeColor="text1"/>
          <w:sz w:val="24"/>
          <w:szCs w:val="24"/>
        </w:rPr>
        <w:t>110.9.3</w:t>
      </w:r>
      <w:r w:rsidRPr="00604B67">
        <w:rPr>
          <w:color w:val="000000" w:themeColor="text1"/>
          <w:sz w:val="24"/>
          <w:szCs w:val="24"/>
          <w:u w:val="single"/>
        </w:rPr>
        <w:t>(a)</w:t>
      </w:r>
      <w:r w:rsidRPr="00604B67">
        <w:rPr>
          <w:color w:val="000000" w:themeColor="text1"/>
          <w:sz w:val="24"/>
          <w:szCs w:val="24"/>
          <w:u w:val="single"/>
        </w:rPr>
        <w:t> </w:t>
      </w:r>
      <w:r w:rsidRPr="00604B67">
        <w:rPr>
          <w:color w:val="000000" w:themeColor="text1"/>
          <w:sz w:val="24"/>
          <w:szCs w:val="24"/>
          <w:u w:val="single"/>
        </w:rPr>
        <w:t>An owner or owners of a building that is three</w:t>
      </w:r>
      <w:r w:rsidRPr="00604B67">
        <w:rPr>
          <w:color w:val="000000" w:themeColor="text1"/>
          <w:sz w:val="24"/>
          <w:szCs w:val="24"/>
        </w:rPr>
        <w:t xml:space="preserve"> </w:t>
      </w:r>
      <w:r w:rsidRPr="00604B67">
        <w:rPr>
          <w:color w:val="000000" w:themeColor="text1"/>
          <w:sz w:val="24"/>
          <w:szCs w:val="24"/>
          <w:u w:val="single"/>
        </w:rPr>
        <w:t>stories or more in height as determined by the Florida Building</w:t>
      </w:r>
      <w:r w:rsidRPr="00604B67">
        <w:rPr>
          <w:color w:val="000000" w:themeColor="text1"/>
          <w:sz w:val="24"/>
          <w:szCs w:val="24"/>
        </w:rPr>
        <w:t xml:space="preserve"> </w:t>
      </w:r>
      <w:r w:rsidRPr="00604B67">
        <w:rPr>
          <w:color w:val="000000" w:themeColor="text1"/>
          <w:sz w:val="24"/>
          <w:szCs w:val="24"/>
          <w:u w:val="single"/>
        </w:rPr>
        <w:t>Code and that is subject, in whole or in part, to the</w:t>
      </w:r>
      <w:r w:rsidRPr="00604B67">
        <w:rPr>
          <w:color w:val="000000" w:themeColor="text1"/>
          <w:sz w:val="24"/>
          <w:szCs w:val="24"/>
        </w:rPr>
        <w:t xml:space="preserve"> </w:t>
      </w:r>
      <w:r w:rsidRPr="00604B67">
        <w:rPr>
          <w:color w:val="000000" w:themeColor="text1"/>
          <w:sz w:val="24"/>
          <w:szCs w:val="24"/>
          <w:u w:val="single"/>
        </w:rPr>
        <w:t>condominium or cooperative form of ownership as</w:t>
      </w:r>
      <w:r w:rsidRPr="00604B67">
        <w:rPr>
          <w:color w:val="000000" w:themeColor="text1"/>
          <w:sz w:val="24"/>
          <w:szCs w:val="24"/>
        </w:rPr>
        <w:t xml:space="preserve"> a </w:t>
      </w:r>
      <w:r w:rsidRPr="00604B67">
        <w:rPr>
          <w:color w:val="000000" w:themeColor="text1"/>
          <w:sz w:val="24"/>
          <w:szCs w:val="24"/>
          <w:u w:val="single"/>
        </w:rPr>
        <w:t>residential</w:t>
      </w:r>
      <w:r w:rsidRPr="00604B67">
        <w:rPr>
          <w:color w:val="000000" w:themeColor="text1"/>
          <w:sz w:val="24"/>
          <w:szCs w:val="24"/>
        </w:rPr>
        <w:t xml:space="preserve"> condominium </w:t>
      </w:r>
      <w:r w:rsidRPr="00604B67">
        <w:rPr>
          <w:strike/>
          <w:color w:val="000000" w:themeColor="text1"/>
          <w:sz w:val="24"/>
          <w:szCs w:val="24"/>
        </w:rPr>
        <w:t>association</w:t>
      </w:r>
      <w:r w:rsidRPr="00604B67">
        <w:rPr>
          <w:color w:val="000000" w:themeColor="text1"/>
          <w:sz w:val="24"/>
          <w:szCs w:val="24"/>
        </w:rPr>
        <w:t xml:space="preserve"> under chapter 718 </w:t>
      </w:r>
      <w:r w:rsidRPr="00604B67">
        <w:rPr>
          <w:color w:val="000000" w:themeColor="text1"/>
          <w:sz w:val="24"/>
          <w:szCs w:val="24"/>
          <w:u w:val="single"/>
        </w:rPr>
        <w:t>or</w:t>
      </w:r>
      <w:r w:rsidRPr="00604B67">
        <w:rPr>
          <w:color w:val="000000" w:themeColor="text1"/>
          <w:sz w:val="24"/>
          <w:szCs w:val="24"/>
        </w:rPr>
        <w:t xml:space="preserve"> </w:t>
      </w:r>
      <w:r w:rsidRPr="00604B67">
        <w:rPr>
          <w:strike/>
          <w:color w:val="000000" w:themeColor="text1"/>
          <w:sz w:val="24"/>
          <w:szCs w:val="24"/>
        </w:rPr>
        <w:t>and</w:t>
      </w:r>
      <w:r w:rsidRPr="00604B67">
        <w:rPr>
          <w:color w:val="000000" w:themeColor="text1"/>
          <w:sz w:val="24"/>
          <w:szCs w:val="24"/>
        </w:rPr>
        <w:t xml:space="preserve"> a </w:t>
      </w:r>
      <w:r w:rsidRPr="00604B67">
        <w:rPr>
          <w:color w:val="000000" w:themeColor="text1"/>
          <w:sz w:val="24"/>
          <w:szCs w:val="24"/>
          <w:u w:val="single"/>
        </w:rPr>
        <w:t>residential</w:t>
      </w:r>
      <w:r w:rsidRPr="00604B67">
        <w:rPr>
          <w:color w:val="000000" w:themeColor="text1"/>
          <w:sz w:val="24"/>
          <w:szCs w:val="24"/>
        </w:rPr>
        <w:t xml:space="preserve"> cooperative </w:t>
      </w:r>
      <w:r w:rsidRPr="00604B67">
        <w:rPr>
          <w:strike/>
          <w:color w:val="000000" w:themeColor="text1"/>
          <w:sz w:val="24"/>
          <w:szCs w:val="24"/>
        </w:rPr>
        <w:t>association</w:t>
      </w:r>
      <w:r w:rsidRPr="00604B67">
        <w:rPr>
          <w:color w:val="000000" w:themeColor="text1"/>
          <w:sz w:val="24"/>
          <w:szCs w:val="24"/>
        </w:rPr>
        <w:t xml:space="preserve"> under chapter 719 must have a milestone inspection performed </w:t>
      </w:r>
      <w:r w:rsidRPr="00604B67">
        <w:rPr>
          <w:strike/>
          <w:color w:val="000000" w:themeColor="text1"/>
          <w:sz w:val="24"/>
          <w:szCs w:val="24"/>
        </w:rPr>
        <w:t>for each building that is three stories or</w:t>
      </w:r>
      <w:r w:rsidRPr="00604B67">
        <w:rPr>
          <w:color w:val="000000" w:themeColor="text1"/>
          <w:sz w:val="24"/>
          <w:szCs w:val="24"/>
        </w:rPr>
        <w:t xml:space="preserve"> </w:t>
      </w:r>
      <w:r w:rsidRPr="00604B67">
        <w:rPr>
          <w:strike/>
          <w:color w:val="000000" w:themeColor="text1"/>
          <w:sz w:val="24"/>
          <w:szCs w:val="24"/>
        </w:rPr>
        <w:t>more in height</w:t>
      </w:r>
      <w:r w:rsidRPr="00604B67">
        <w:rPr>
          <w:color w:val="000000" w:themeColor="text1"/>
          <w:sz w:val="24"/>
          <w:szCs w:val="24"/>
        </w:rPr>
        <w:t xml:space="preserve"> by December 31 of the year in which the building reaches 30 years of age, based on the date the certificate of occupancy for the building was issued, and every 10 years thereafter. </w:t>
      </w:r>
      <w:r w:rsidRPr="00604B67">
        <w:rPr>
          <w:color w:val="000000" w:themeColor="text1"/>
          <w:sz w:val="24"/>
          <w:szCs w:val="24"/>
          <w:u w:val="single"/>
        </w:rPr>
        <w:t>If a building reached 30 years of age before July 1,</w:t>
      </w:r>
      <w:r w:rsidRPr="00604B67">
        <w:rPr>
          <w:color w:val="000000" w:themeColor="text1"/>
          <w:sz w:val="24"/>
          <w:szCs w:val="24"/>
        </w:rPr>
        <w:t xml:space="preserve"> </w:t>
      </w:r>
      <w:r w:rsidRPr="00604B67">
        <w:rPr>
          <w:color w:val="000000" w:themeColor="text1"/>
          <w:sz w:val="24"/>
          <w:szCs w:val="24"/>
          <w:u w:val="single"/>
        </w:rPr>
        <w:t>2022, the building’s initial milestone inspection must be</w:t>
      </w:r>
      <w:r w:rsidRPr="00604B67">
        <w:rPr>
          <w:color w:val="000000" w:themeColor="text1"/>
          <w:sz w:val="24"/>
          <w:szCs w:val="24"/>
        </w:rPr>
        <w:t xml:space="preserve"> </w:t>
      </w:r>
      <w:r w:rsidRPr="00604B67">
        <w:rPr>
          <w:color w:val="000000" w:themeColor="text1"/>
          <w:sz w:val="24"/>
          <w:szCs w:val="24"/>
          <w:u w:val="single"/>
        </w:rPr>
        <w:t>performed before December 31, 2024. If a building reaches 30</w:t>
      </w:r>
      <w:r w:rsidRPr="00604B67">
        <w:rPr>
          <w:color w:val="000000" w:themeColor="text1"/>
          <w:sz w:val="24"/>
          <w:szCs w:val="24"/>
        </w:rPr>
        <w:t xml:space="preserve"> </w:t>
      </w:r>
      <w:r w:rsidRPr="00604B67">
        <w:rPr>
          <w:color w:val="000000" w:themeColor="text1"/>
          <w:sz w:val="24"/>
          <w:szCs w:val="24"/>
          <w:u w:val="single"/>
        </w:rPr>
        <w:t>years of age on or after July 1, 2022, and before December 31,</w:t>
      </w:r>
      <w:r w:rsidRPr="00604B67">
        <w:rPr>
          <w:color w:val="000000" w:themeColor="text1"/>
          <w:sz w:val="24"/>
          <w:szCs w:val="24"/>
        </w:rPr>
        <w:t xml:space="preserve"> </w:t>
      </w:r>
      <w:r w:rsidRPr="00604B67">
        <w:rPr>
          <w:color w:val="000000" w:themeColor="text1"/>
          <w:sz w:val="24"/>
          <w:szCs w:val="24"/>
          <w:u w:val="single"/>
        </w:rPr>
        <w:t>2024, the building’s initial milestone inspection must be</w:t>
      </w:r>
      <w:r w:rsidRPr="00604B67">
        <w:rPr>
          <w:color w:val="000000" w:themeColor="text1"/>
          <w:sz w:val="24"/>
          <w:szCs w:val="24"/>
        </w:rPr>
        <w:t xml:space="preserve"> </w:t>
      </w:r>
      <w:r w:rsidRPr="00604B67">
        <w:rPr>
          <w:color w:val="000000" w:themeColor="text1"/>
          <w:sz w:val="24"/>
          <w:szCs w:val="24"/>
          <w:u w:val="single"/>
        </w:rPr>
        <w:t>performed before December 31, 2025. If the date of issuance for the certificate of occupancy is not available, the date of</w:t>
      </w:r>
      <w:r w:rsidRPr="00604B67">
        <w:rPr>
          <w:color w:val="000000" w:themeColor="text1"/>
          <w:sz w:val="24"/>
          <w:szCs w:val="24"/>
        </w:rPr>
        <w:t xml:space="preserve"> </w:t>
      </w:r>
      <w:r w:rsidRPr="00604B67">
        <w:rPr>
          <w:color w:val="000000" w:themeColor="text1"/>
          <w:sz w:val="24"/>
          <w:szCs w:val="24"/>
          <w:u w:val="single"/>
        </w:rPr>
        <w:t>issuance of the building’s certificate of occupancy shall be the</w:t>
      </w:r>
      <w:r w:rsidRPr="00604B67">
        <w:rPr>
          <w:color w:val="000000" w:themeColor="text1"/>
          <w:sz w:val="24"/>
          <w:szCs w:val="24"/>
        </w:rPr>
        <w:t xml:space="preserve"> </w:t>
      </w:r>
      <w:r w:rsidRPr="00604B67">
        <w:rPr>
          <w:color w:val="000000" w:themeColor="text1"/>
          <w:sz w:val="24"/>
          <w:szCs w:val="24"/>
          <w:u w:val="single"/>
        </w:rPr>
        <w:t>date of occupancy evidenced in any record of the local building</w:t>
      </w:r>
      <w:r w:rsidRPr="00604B67">
        <w:rPr>
          <w:color w:val="000000" w:themeColor="text1"/>
          <w:sz w:val="24"/>
          <w:szCs w:val="24"/>
        </w:rPr>
        <w:t xml:space="preserve"> </w:t>
      </w:r>
      <w:r w:rsidRPr="00604B67">
        <w:rPr>
          <w:color w:val="000000" w:themeColor="text1"/>
          <w:sz w:val="24"/>
          <w:szCs w:val="24"/>
          <w:u w:val="single"/>
        </w:rPr>
        <w:t>official.</w:t>
      </w:r>
    </w:p>
    <w:p w14:paraId="5A45754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hanging="540"/>
        <w:rPr>
          <w:color w:val="000000" w:themeColor="text1"/>
          <w:sz w:val="24"/>
          <w:szCs w:val="24"/>
        </w:rPr>
      </w:pPr>
    </w:p>
    <w:p w14:paraId="35B228B3"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720" w:hanging="360"/>
        <w:rPr>
          <w:color w:val="000000" w:themeColor="text1"/>
          <w:sz w:val="24"/>
          <w:szCs w:val="24"/>
        </w:rPr>
      </w:pPr>
      <w:r w:rsidRPr="00604B67">
        <w:rPr>
          <w:color w:val="000000" w:themeColor="text1"/>
          <w:sz w:val="24"/>
          <w:szCs w:val="24"/>
          <w:u w:val="single"/>
        </w:rPr>
        <w:t>(b)</w:t>
      </w:r>
      <w:r w:rsidRPr="00604B67">
        <w:rPr>
          <w:color w:val="000000" w:themeColor="text1"/>
          <w:sz w:val="24"/>
          <w:szCs w:val="24"/>
          <w:u w:val="single"/>
        </w:rPr>
        <w:t> </w:t>
      </w:r>
      <w:r w:rsidRPr="00604B67">
        <w:rPr>
          <w:color w:val="000000" w:themeColor="text1"/>
          <w:sz w:val="24"/>
          <w:szCs w:val="24"/>
          <w:u w:val="single"/>
        </w:rPr>
        <w:t>The local enforcement agency may determine that local</w:t>
      </w:r>
      <w:r w:rsidRPr="00604B67">
        <w:rPr>
          <w:color w:val="000000" w:themeColor="text1"/>
          <w:sz w:val="24"/>
          <w:szCs w:val="24"/>
        </w:rPr>
        <w:t xml:space="preserve"> </w:t>
      </w:r>
      <w:r w:rsidRPr="00604B67">
        <w:rPr>
          <w:color w:val="000000" w:themeColor="text1"/>
          <w:sz w:val="24"/>
          <w:szCs w:val="24"/>
          <w:u w:val="single"/>
        </w:rPr>
        <w:t>circumstances, including environmental conditions such as</w:t>
      </w:r>
      <w:r w:rsidRPr="00604B67">
        <w:rPr>
          <w:color w:val="000000" w:themeColor="text1"/>
          <w:sz w:val="24"/>
          <w:szCs w:val="24"/>
        </w:rPr>
        <w:t xml:space="preserve"> </w:t>
      </w:r>
      <w:r w:rsidRPr="00604B67">
        <w:rPr>
          <w:color w:val="000000" w:themeColor="text1"/>
          <w:sz w:val="24"/>
          <w:szCs w:val="24"/>
          <w:u w:val="single"/>
        </w:rPr>
        <w:t>proximity to salt water as defined in s. 379.101, require that</w:t>
      </w:r>
      <w:r w:rsidRPr="00604B67">
        <w:rPr>
          <w:color w:val="000000" w:themeColor="text1"/>
          <w:sz w:val="24"/>
          <w:szCs w:val="24"/>
        </w:rPr>
        <w:t xml:space="preserve"> </w:t>
      </w:r>
      <w:r w:rsidRPr="00604B67">
        <w:rPr>
          <w:strike/>
          <w:color w:val="000000" w:themeColor="text1"/>
          <w:sz w:val="24"/>
          <w:szCs w:val="24"/>
        </w:rPr>
        <w:t>If the building is located within 3 miles of a coastline as</w:t>
      </w:r>
      <w:r w:rsidRPr="00604B67">
        <w:rPr>
          <w:color w:val="000000" w:themeColor="text1"/>
          <w:sz w:val="24"/>
          <w:szCs w:val="24"/>
        </w:rPr>
        <w:t xml:space="preserve"> </w:t>
      </w:r>
      <w:r w:rsidRPr="00604B67">
        <w:rPr>
          <w:strike/>
          <w:color w:val="000000" w:themeColor="text1"/>
          <w:sz w:val="24"/>
          <w:szCs w:val="24"/>
        </w:rPr>
        <w:t>defined in s. 376.031, the condominium association or</w:t>
      </w:r>
      <w:r w:rsidRPr="00604B67">
        <w:rPr>
          <w:color w:val="000000" w:themeColor="text1"/>
          <w:sz w:val="24"/>
          <w:szCs w:val="24"/>
        </w:rPr>
        <w:t xml:space="preserve"> </w:t>
      </w:r>
      <w:r w:rsidRPr="00604B67">
        <w:rPr>
          <w:strike/>
          <w:color w:val="000000" w:themeColor="text1"/>
          <w:sz w:val="24"/>
          <w:szCs w:val="24"/>
        </w:rPr>
        <w:t>cooperative association must have</w:t>
      </w:r>
      <w:r w:rsidRPr="00604B67">
        <w:rPr>
          <w:color w:val="000000" w:themeColor="text1"/>
          <w:sz w:val="24"/>
          <w:szCs w:val="24"/>
        </w:rPr>
        <w:t xml:space="preserve"> a milestone inspection </w:t>
      </w:r>
      <w:r w:rsidRPr="00604B67">
        <w:rPr>
          <w:color w:val="000000" w:themeColor="text1"/>
          <w:sz w:val="24"/>
          <w:szCs w:val="24"/>
          <w:u w:val="single"/>
        </w:rPr>
        <w:t>must be</w:t>
      </w:r>
      <w:r w:rsidRPr="00604B67">
        <w:rPr>
          <w:color w:val="000000" w:themeColor="text1"/>
          <w:sz w:val="24"/>
          <w:szCs w:val="24"/>
        </w:rPr>
        <w:t xml:space="preserve"> performed by December 31 of the year in which the building reaches 25 years of age, based on the date the certificate of occupancy for the building was issued, and every 10 years thereafter.</w:t>
      </w:r>
    </w:p>
    <w:p w14:paraId="0ED01C12"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720"/>
        <w:rPr>
          <w:color w:val="000000" w:themeColor="text1"/>
          <w:sz w:val="24"/>
          <w:szCs w:val="24"/>
          <w:u w:val="single"/>
        </w:rPr>
      </w:pPr>
    </w:p>
    <w:p w14:paraId="60D18520"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720" w:hanging="360"/>
        <w:rPr>
          <w:color w:val="000000" w:themeColor="text1"/>
          <w:sz w:val="24"/>
          <w:szCs w:val="24"/>
          <w:u w:val="single"/>
        </w:rPr>
      </w:pPr>
      <w:r w:rsidRPr="00604B67">
        <w:rPr>
          <w:color w:val="000000" w:themeColor="text1"/>
          <w:sz w:val="24"/>
          <w:szCs w:val="24"/>
          <w:u w:val="single"/>
        </w:rPr>
        <w:t>(c)</w:t>
      </w:r>
      <w:r w:rsidRPr="00604B67">
        <w:rPr>
          <w:color w:val="000000" w:themeColor="text1"/>
          <w:sz w:val="24"/>
          <w:szCs w:val="24"/>
          <w:u w:val="single"/>
        </w:rPr>
        <w:t> </w:t>
      </w:r>
      <w:r w:rsidRPr="00604B67">
        <w:rPr>
          <w:color w:val="000000" w:themeColor="text1"/>
          <w:sz w:val="24"/>
          <w:szCs w:val="24"/>
          <w:u w:val="single"/>
        </w:rPr>
        <w:t>The local enforcement agency may extend the date by</w:t>
      </w:r>
      <w:r w:rsidRPr="00604B67">
        <w:rPr>
          <w:color w:val="000000" w:themeColor="text1"/>
          <w:sz w:val="24"/>
          <w:szCs w:val="24"/>
        </w:rPr>
        <w:t xml:space="preserve"> </w:t>
      </w:r>
      <w:r w:rsidRPr="00604B67">
        <w:rPr>
          <w:color w:val="000000" w:themeColor="text1"/>
          <w:sz w:val="24"/>
          <w:szCs w:val="24"/>
          <w:u w:val="single"/>
        </w:rPr>
        <w:t>which a building’s initial milestone inspection must be</w:t>
      </w:r>
      <w:r w:rsidRPr="00604B67">
        <w:rPr>
          <w:color w:val="000000" w:themeColor="text1"/>
          <w:sz w:val="24"/>
          <w:szCs w:val="24"/>
        </w:rPr>
        <w:t xml:space="preserve"> </w:t>
      </w:r>
      <w:r w:rsidRPr="00604B67">
        <w:rPr>
          <w:color w:val="000000" w:themeColor="text1"/>
          <w:sz w:val="24"/>
          <w:szCs w:val="24"/>
          <w:u w:val="single"/>
        </w:rPr>
        <w:t>completed upon a showing of good cause by the owner or owners of</w:t>
      </w:r>
      <w:r w:rsidRPr="00604B67">
        <w:rPr>
          <w:color w:val="000000" w:themeColor="text1"/>
          <w:sz w:val="24"/>
          <w:szCs w:val="24"/>
        </w:rPr>
        <w:t xml:space="preserve"> </w:t>
      </w:r>
      <w:r w:rsidRPr="00604B67">
        <w:rPr>
          <w:color w:val="000000" w:themeColor="text1"/>
          <w:sz w:val="24"/>
          <w:szCs w:val="24"/>
          <w:u w:val="single"/>
        </w:rPr>
        <w:t>the building that the inspection cannot be timely completed if</w:t>
      </w:r>
      <w:r w:rsidRPr="00604B67">
        <w:rPr>
          <w:color w:val="000000" w:themeColor="text1"/>
          <w:sz w:val="24"/>
          <w:szCs w:val="24"/>
        </w:rPr>
        <w:t xml:space="preserve"> </w:t>
      </w:r>
      <w:r w:rsidRPr="00604B67">
        <w:rPr>
          <w:color w:val="000000" w:themeColor="text1"/>
          <w:sz w:val="24"/>
          <w:szCs w:val="24"/>
          <w:u w:val="single"/>
        </w:rPr>
        <w:t>the owner or owners have entered into a contract with an</w:t>
      </w:r>
      <w:r w:rsidRPr="00604B67">
        <w:rPr>
          <w:color w:val="000000" w:themeColor="text1"/>
          <w:sz w:val="24"/>
          <w:szCs w:val="24"/>
        </w:rPr>
        <w:t xml:space="preserve"> </w:t>
      </w:r>
      <w:r w:rsidRPr="00604B67">
        <w:rPr>
          <w:color w:val="000000" w:themeColor="text1"/>
          <w:sz w:val="24"/>
          <w:szCs w:val="24"/>
          <w:u w:val="single"/>
        </w:rPr>
        <w:t>architect or engineer to perform the milestone inspection and</w:t>
      </w:r>
      <w:r w:rsidRPr="00604B67">
        <w:rPr>
          <w:color w:val="000000" w:themeColor="text1"/>
          <w:sz w:val="24"/>
          <w:szCs w:val="24"/>
        </w:rPr>
        <w:t xml:space="preserve"> </w:t>
      </w:r>
      <w:r w:rsidRPr="00604B67">
        <w:rPr>
          <w:color w:val="000000" w:themeColor="text1"/>
          <w:sz w:val="24"/>
          <w:szCs w:val="24"/>
          <w:u w:val="single"/>
        </w:rPr>
        <w:t>the inspection cannot reasonably be completed before the deadline or other circumstance to justify an extension.</w:t>
      </w:r>
    </w:p>
    <w:p w14:paraId="60ED0B5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810" w:hanging="180"/>
        <w:rPr>
          <w:color w:val="000000" w:themeColor="text1"/>
          <w:sz w:val="24"/>
          <w:szCs w:val="24"/>
        </w:rPr>
      </w:pPr>
    </w:p>
    <w:p w14:paraId="00DA00D3" w14:textId="77777777" w:rsidR="00604B67" w:rsidRPr="00604B67" w:rsidRDefault="00604B67" w:rsidP="00604B6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720" w:hanging="360"/>
        <w:rPr>
          <w:color w:val="000000" w:themeColor="text1"/>
          <w:sz w:val="24"/>
          <w:szCs w:val="24"/>
        </w:rPr>
      </w:pPr>
      <w:r w:rsidRPr="00604B67">
        <w:rPr>
          <w:color w:val="000000" w:themeColor="text1"/>
          <w:sz w:val="24"/>
          <w:szCs w:val="24"/>
          <w:u w:val="single"/>
        </w:rPr>
        <w:t>(d)</w:t>
      </w:r>
      <w:r w:rsidRPr="00604B67">
        <w:rPr>
          <w:color w:val="000000" w:themeColor="text1"/>
          <w:sz w:val="24"/>
          <w:szCs w:val="24"/>
          <w:u w:val="single"/>
        </w:rPr>
        <w:t> </w:t>
      </w:r>
      <w:r w:rsidRPr="00604B67">
        <w:rPr>
          <w:color w:val="000000" w:themeColor="text1"/>
          <w:sz w:val="24"/>
          <w:szCs w:val="24"/>
          <w:u w:val="single"/>
        </w:rPr>
        <w:t>The local enforcement agency may accept an inspection</w:t>
      </w:r>
      <w:r w:rsidRPr="00604B67">
        <w:rPr>
          <w:color w:val="000000" w:themeColor="text1"/>
          <w:sz w:val="24"/>
          <w:szCs w:val="24"/>
        </w:rPr>
        <w:t xml:space="preserve"> </w:t>
      </w:r>
      <w:r w:rsidRPr="00604B67">
        <w:rPr>
          <w:color w:val="000000" w:themeColor="text1"/>
          <w:sz w:val="24"/>
          <w:szCs w:val="24"/>
          <w:u w:val="single"/>
        </w:rPr>
        <w:t>report prepared by a licensed engineer or architect for a</w:t>
      </w:r>
      <w:r w:rsidRPr="00604B67">
        <w:rPr>
          <w:color w:val="000000" w:themeColor="text1"/>
          <w:sz w:val="24"/>
          <w:szCs w:val="24"/>
        </w:rPr>
        <w:t xml:space="preserve"> </w:t>
      </w:r>
      <w:r w:rsidRPr="00604B67">
        <w:rPr>
          <w:color w:val="000000" w:themeColor="text1"/>
          <w:sz w:val="24"/>
          <w:szCs w:val="24"/>
          <w:u w:val="single"/>
        </w:rPr>
        <w:t>structural integrity and condition inspection of a building</w:t>
      </w:r>
      <w:r w:rsidRPr="00604B67">
        <w:rPr>
          <w:color w:val="000000" w:themeColor="text1"/>
          <w:sz w:val="24"/>
          <w:szCs w:val="24"/>
        </w:rPr>
        <w:t xml:space="preserve"> </w:t>
      </w:r>
      <w:r w:rsidRPr="00604B67">
        <w:rPr>
          <w:color w:val="000000" w:themeColor="text1"/>
          <w:sz w:val="24"/>
          <w:szCs w:val="24"/>
          <w:u w:val="single"/>
        </w:rPr>
        <w:t>performed before July 1, 2022, if the inspection and report</w:t>
      </w:r>
      <w:r w:rsidRPr="00604B67">
        <w:rPr>
          <w:color w:val="000000" w:themeColor="text1"/>
          <w:sz w:val="24"/>
          <w:szCs w:val="24"/>
        </w:rPr>
        <w:t xml:space="preserve"> </w:t>
      </w:r>
      <w:r w:rsidRPr="00604B67">
        <w:rPr>
          <w:color w:val="000000" w:themeColor="text1"/>
          <w:sz w:val="24"/>
          <w:szCs w:val="24"/>
          <w:u w:val="single"/>
        </w:rPr>
        <w:t>substantially comply with the requirements of this section.</w:t>
      </w:r>
      <w:r w:rsidRPr="00604B67">
        <w:rPr>
          <w:color w:val="000000" w:themeColor="text1"/>
          <w:sz w:val="24"/>
          <w:szCs w:val="24"/>
        </w:rPr>
        <w:t xml:space="preserve"> </w:t>
      </w:r>
      <w:r w:rsidRPr="00604B67">
        <w:rPr>
          <w:color w:val="000000" w:themeColor="text1"/>
          <w:sz w:val="24"/>
          <w:szCs w:val="24"/>
          <w:u w:val="single"/>
        </w:rPr>
        <w:t>Notwithstanding when such inspection was completed, the</w:t>
      </w:r>
      <w:r w:rsidRPr="00604B67">
        <w:rPr>
          <w:color w:val="000000" w:themeColor="text1"/>
          <w:sz w:val="24"/>
          <w:szCs w:val="24"/>
        </w:rPr>
        <w:t xml:space="preserve"> </w:t>
      </w:r>
      <w:r w:rsidRPr="00604B67">
        <w:rPr>
          <w:color w:val="000000" w:themeColor="text1"/>
          <w:sz w:val="24"/>
          <w:szCs w:val="24"/>
          <w:u w:val="single"/>
        </w:rPr>
        <w:t>condominium or cooperative association must comply with the unit</w:t>
      </w:r>
      <w:r w:rsidRPr="00604B67">
        <w:rPr>
          <w:color w:val="000000" w:themeColor="text1"/>
          <w:sz w:val="24"/>
          <w:szCs w:val="24"/>
        </w:rPr>
        <w:t xml:space="preserve"> </w:t>
      </w:r>
      <w:r w:rsidRPr="00604B67">
        <w:rPr>
          <w:color w:val="000000" w:themeColor="text1"/>
          <w:sz w:val="24"/>
          <w:szCs w:val="24"/>
          <w:u w:val="single"/>
        </w:rPr>
        <w:t>owner notice requirements in Section 110.9.9. The inspection for</w:t>
      </w:r>
      <w:r w:rsidRPr="00604B67">
        <w:rPr>
          <w:color w:val="000000" w:themeColor="text1"/>
          <w:sz w:val="24"/>
          <w:szCs w:val="24"/>
        </w:rPr>
        <w:t xml:space="preserve"> </w:t>
      </w:r>
      <w:r w:rsidRPr="00604B67">
        <w:rPr>
          <w:color w:val="000000" w:themeColor="text1"/>
          <w:sz w:val="24"/>
          <w:szCs w:val="24"/>
          <w:u w:val="single"/>
        </w:rPr>
        <w:t>which an inspection report is accepted by the local enforcement</w:t>
      </w:r>
      <w:r w:rsidRPr="00604B67">
        <w:rPr>
          <w:color w:val="000000" w:themeColor="text1"/>
          <w:sz w:val="24"/>
          <w:szCs w:val="24"/>
        </w:rPr>
        <w:t xml:space="preserve"> </w:t>
      </w:r>
      <w:r w:rsidRPr="00604B67">
        <w:rPr>
          <w:color w:val="000000" w:themeColor="text1"/>
          <w:sz w:val="24"/>
          <w:szCs w:val="24"/>
          <w:u w:val="single"/>
        </w:rPr>
        <w:t>agency under this paragraph is deemed a milestone inspection for</w:t>
      </w:r>
      <w:r w:rsidRPr="00604B67">
        <w:rPr>
          <w:color w:val="000000" w:themeColor="text1"/>
          <w:sz w:val="24"/>
          <w:szCs w:val="24"/>
        </w:rPr>
        <w:t xml:space="preserve"> </w:t>
      </w:r>
      <w:r w:rsidRPr="00604B67">
        <w:rPr>
          <w:color w:val="000000" w:themeColor="text1"/>
          <w:sz w:val="24"/>
          <w:szCs w:val="24"/>
          <w:u w:val="single"/>
        </w:rPr>
        <w:t>the applicable requirements in chapters 718 and 719. If a</w:t>
      </w:r>
      <w:r w:rsidRPr="00604B67">
        <w:rPr>
          <w:color w:val="000000" w:themeColor="text1"/>
          <w:sz w:val="24"/>
          <w:szCs w:val="24"/>
        </w:rPr>
        <w:t xml:space="preserve"> </w:t>
      </w:r>
      <w:r w:rsidRPr="00604B67">
        <w:rPr>
          <w:color w:val="000000" w:themeColor="text1"/>
          <w:sz w:val="24"/>
          <w:szCs w:val="24"/>
          <w:u w:val="single"/>
        </w:rPr>
        <w:t>previous inspection and report is accepted by the local</w:t>
      </w:r>
      <w:r w:rsidRPr="00604B67">
        <w:rPr>
          <w:color w:val="000000" w:themeColor="text1"/>
          <w:sz w:val="24"/>
          <w:szCs w:val="24"/>
        </w:rPr>
        <w:t xml:space="preserve"> </w:t>
      </w:r>
      <w:r w:rsidRPr="00604B67">
        <w:rPr>
          <w:color w:val="000000" w:themeColor="text1"/>
          <w:sz w:val="24"/>
          <w:szCs w:val="24"/>
          <w:u w:val="single"/>
        </w:rPr>
        <w:t xml:space="preserve">enforcement agency under this paragraph, the </w:t>
      </w:r>
      <w:r w:rsidRPr="00604B67">
        <w:rPr>
          <w:color w:val="000000" w:themeColor="text1"/>
          <w:sz w:val="24"/>
          <w:szCs w:val="24"/>
          <w:u w:val="single"/>
        </w:rPr>
        <w:lastRenderedPageBreak/>
        <w:t>deadline for the</w:t>
      </w:r>
      <w:r w:rsidRPr="00604B67">
        <w:rPr>
          <w:color w:val="000000" w:themeColor="text1"/>
          <w:sz w:val="24"/>
          <w:szCs w:val="24"/>
        </w:rPr>
        <w:t xml:space="preserve"> </w:t>
      </w:r>
      <w:r w:rsidRPr="00604B67">
        <w:rPr>
          <w:color w:val="000000" w:themeColor="text1"/>
          <w:sz w:val="24"/>
          <w:szCs w:val="24"/>
          <w:u w:val="single"/>
        </w:rPr>
        <w:t>building’s subsequent 10-year milestone inspection is based on</w:t>
      </w:r>
      <w:r w:rsidRPr="00604B67">
        <w:rPr>
          <w:color w:val="000000" w:themeColor="text1"/>
          <w:sz w:val="24"/>
          <w:szCs w:val="24"/>
        </w:rPr>
        <w:t xml:space="preserve"> </w:t>
      </w:r>
      <w:r w:rsidRPr="00604B67">
        <w:rPr>
          <w:color w:val="000000" w:themeColor="text1"/>
          <w:sz w:val="24"/>
          <w:szCs w:val="24"/>
          <w:u w:val="single"/>
        </w:rPr>
        <w:t>the date of the accepted previous inspection.</w:t>
      </w:r>
    </w:p>
    <w:p w14:paraId="465E52CD"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60" w:right="720" w:hanging="270"/>
        <w:rPr>
          <w:b/>
          <w:color w:val="000000" w:themeColor="text1"/>
          <w:sz w:val="24"/>
          <w:szCs w:val="24"/>
          <w:u w:val="single"/>
        </w:rPr>
      </w:pPr>
    </w:p>
    <w:p w14:paraId="2B9B6C80"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40" w:right="720" w:hanging="360"/>
        <w:rPr>
          <w:color w:val="000000" w:themeColor="text1"/>
          <w:sz w:val="24"/>
          <w:szCs w:val="24"/>
        </w:rPr>
      </w:pPr>
      <w:r w:rsidRPr="00604B67">
        <w:rPr>
          <w:b/>
          <w:color w:val="000000" w:themeColor="text1"/>
          <w:sz w:val="24"/>
          <w:szCs w:val="24"/>
          <w:u w:val="single"/>
        </w:rPr>
        <w:t>110.9.4</w:t>
      </w:r>
      <w:r w:rsidRPr="00604B67">
        <w:rPr>
          <w:color w:val="000000" w:themeColor="text1"/>
          <w:sz w:val="24"/>
          <w:szCs w:val="24"/>
          <w:u w:val="single"/>
        </w:rPr>
        <w:t> </w:t>
      </w:r>
      <w:r w:rsidRPr="00604B67">
        <w:rPr>
          <w:color w:val="000000" w:themeColor="text1"/>
          <w:sz w:val="24"/>
          <w:szCs w:val="24"/>
          <w:u w:val="single"/>
        </w:rPr>
        <w:t>The milestone inspection report must be arranged by a</w:t>
      </w:r>
      <w:r w:rsidRPr="00604B67">
        <w:rPr>
          <w:color w:val="000000" w:themeColor="text1"/>
          <w:sz w:val="24"/>
          <w:szCs w:val="24"/>
        </w:rPr>
        <w:t xml:space="preserve"> </w:t>
      </w:r>
      <w:r w:rsidRPr="00604B67">
        <w:rPr>
          <w:color w:val="000000" w:themeColor="text1"/>
          <w:sz w:val="24"/>
          <w:szCs w:val="24"/>
          <w:u w:val="single"/>
        </w:rPr>
        <w:t>condominium or cooperative association and any owner of any</w:t>
      </w:r>
      <w:r w:rsidRPr="00604B67">
        <w:rPr>
          <w:color w:val="000000" w:themeColor="text1"/>
          <w:sz w:val="24"/>
          <w:szCs w:val="24"/>
        </w:rPr>
        <w:t xml:space="preserve"> </w:t>
      </w:r>
      <w:r w:rsidRPr="00604B67">
        <w:rPr>
          <w:color w:val="000000" w:themeColor="text1"/>
          <w:sz w:val="24"/>
          <w:szCs w:val="24"/>
          <w:u w:val="single"/>
        </w:rPr>
        <w:t>portion of the building which is not subject to the condominium</w:t>
      </w:r>
      <w:r w:rsidRPr="00604B67">
        <w:rPr>
          <w:color w:val="000000" w:themeColor="text1"/>
          <w:sz w:val="24"/>
          <w:szCs w:val="24"/>
        </w:rPr>
        <w:t xml:space="preserve"> </w:t>
      </w:r>
      <w:r w:rsidRPr="00604B67">
        <w:rPr>
          <w:color w:val="000000" w:themeColor="text1"/>
          <w:sz w:val="24"/>
          <w:szCs w:val="24"/>
          <w:u w:val="single"/>
        </w:rPr>
        <w:t>or cooperative form of ownership.</w:t>
      </w:r>
      <w:r w:rsidRPr="00604B67">
        <w:rPr>
          <w:color w:val="000000" w:themeColor="text1"/>
          <w:sz w:val="24"/>
          <w:szCs w:val="24"/>
        </w:rPr>
        <w:t xml:space="preserve"> The condominium association or cooperative association </w:t>
      </w:r>
      <w:r w:rsidRPr="00604B67">
        <w:rPr>
          <w:color w:val="000000" w:themeColor="text1"/>
          <w:sz w:val="24"/>
          <w:szCs w:val="24"/>
          <w:u w:val="single"/>
        </w:rPr>
        <w:t>and any owner of any portion of the</w:t>
      </w:r>
      <w:r w:rsidRPr="00604B67">
        <w:rPr>
          <w:color w:val="000000" w:themeColor="text1"/>
          <w:sz w:val="24"/>
          <w:szCs w:val="24"/>
        </w:rPr>
        <w:t xml:space="preserve"> </w:t>
      </w:r>
      <w:r w:rsidRPr="00604B67">
        <w:rPr>
          <w:color w:val="000000" w:themeColor="text1"/>
          <w:sz w:val="24"/>
          <w:szCs w:val="24"/>
          <w:u w:val="single"/>
        </w:rPr>
        <w:t>building which is not subject to the condominium or cooperative</w:t>
      </w:r>
      <w:r w:rsidRPr="00604B67">
        <w:rPr>
          <w:color w:val="000000" w:themeColor="text1"/>
          <w:sz w:val="24"/>
          <w:szCs w:val="24"/>
        </w:rPr>
        <w:t xml:space="preserve"> </w:t>
      </w:r>
      <w:r w:rsidRPr="00604B67">
        <w:rPr>
          <w:color w:val="000000" w:themeColor="text1"/>
          <w:sz w:val="24"/>
          <w:szCs w:val="24"/>
          <w:u w:val="single"/>
        </w:rPr>
        <w:t>form of ownership are each</w:t>
      </w:r>
      <w:r w:rsidRPr="00604B67">
        <w:rPr>
          <w:color w:val="000000" w:themeColor="text1"/>
          <w:sz w:val="24"/>
          <w:szCs w:val="24"/>
        </w:rPr>
        <w:t xml:space="preserve"> </w:t>
      </w:r>
      <w:r w:rsidRPr="00604B67">
        <w:rPr>
          <w:strike/>
          <w:color w:val="000000" w:themeColor="text1"/>
          <w:sz w:val="24"/>
          <w:szCs w:val="24"/>
        </w:rPr>
        <w:t>must arrange for the milestone</w:t>
      </w:r>
      <w:r w:rsidRPr="00604B67">
        <w:rPr>
          <w:color w:val="000000" w:themeColor="text1"/>
          <w:sz w:val="24"/>
          <w:szCs w:val="24"/>
        </w:rPr>
        <w:t xml:space="preserve"> </w:t>
      </w:r>
      <w:r w:rsidRPr="00604B67">
        <w:rPr>
          <w:strike/>
          <w:color w:val="000000" w:themeColor="text1"/>
          <w:sz w:val="24"/>
          <w:szCs w:val="24"/>
        </w:rPr>
        <w:t>inspection to be performed and is</w:t>
      </w:r>
      <w:r w:rsidRPr="00604B67">
        <w:rPr>
          <w:color w:val="000000" w:themeColor="text1"/>
          <w:sz w:val="24"/>
          <w:szCs w:val="24"/>
        </w:rPr>
        <w:t xml:space="preserve"> responsible for ensuring compliance with the requirements of this section. The condominium association or cooperative association is responsible for all costs associated with the </w:t>
      </w:r>
      <w:r w:rsidRPr="00604B67">
        <w:rPr>
          <w:color w:val="000000" w:themeColor="text1"/>
          <w:sz w:val="24"/>
          <w:szCs w:val="24"/>
          <w:u w:val="single"/>
        </w:rPr>
        <w:t>milestone</w:t>
      </w:r>
      <w:r w:rsidRPr="00604B67">
        <w:rPr>
          <w:color w:val="000000" w:themeColor="text1"/>
          <w:sz w:val="24"/>
          <w:szCs w:val="24"/>
        </w:rPr>
        <w:t xml:space="preserve"> inspection </w:t>
      </w:r>
      <w:r w:rsidRPr="00604B67">
        <w:rPr>
          <w:color w:val="000000" w:themeColor="text1"/>
          <w:sz w:val="24"/>
          <w:szCs w:val="24"/>
          <w:u w:val="single"/>
        </w:rPr>
        <w:t>attributable to the portions of a building which the</w:t>
      </w:r>
      <w:r w:rsidRPr="00604B67">
        <w:rPr>
          <w:color w:val="000000" w:themeColor="text1"/>
          <w:sz w:val="24"/>
          <w:szCs w:val="24"/>
        </w:rPr>
        <w:t xml:space="preserve"> </w:t>
      </w:r>
      <w:r w:rsidRPr="00604B67">
        <w:rPr>
          <w:color w:val="000000" w:themeColor="text1"/>
          <w:sz w:val="24"/>
          <w:szCs w:val="24"/>
          <w:u w:val="single"/>
        </w:rPr>
        <w:t>association is responsible to maintain under the governing</w:t>
      </w:r>
      <w:r w:rsidRPr="00604B67">
        <w:rPr>
          <w:color w:val="000000" w:themeColor="text1"/>
          <w:sz w:val="24"/>
          <w:szCs w:val="24"/>
        </w:rPr>
        <w:t xml:space="preserve"> </w:t>
      </w:r>
      <w:r w:rsidRPr="00604B67">
        <w:rPr>
          <w:color w:val="000000" w:themeColor="text1"/>
          <w:sz w:val="24"/>
          <w:szCs w:val="24"/>
          <w:u w:val="single"/>
        </w:rPr>
        <w:t>documents of the association</w:t>
      </w:r>
      <w:r w:rsidRPr="00604B67">
        <w:rPr>
          <w:color w:val="000000" w:themeColor="text1"/>
          <w:sz w:val="24"/>
          <w:szCs w:val="24"/>
        </w:rPr>
        <w:t xml:space="preserve">. This </w:t>
      </w:r>
      <w:r w:rsidRPr="00604B67">
        <w:rPr>
          <w:color w:val="000000" w:themeColor="text1"/>
          <w:sz w:val="24"/>
          <w:szCs w:val="24"/>
          <w:u w:val="single"/>
        </w:rPr>
        <w:t>section</w:t>
      </w:r>
      <w:r w:rsidRPr="00604B67">
        <w:rPr>
          <w:color w:val="000000" w:themeColor="text1"/>
          <w:sz w:val="24"/>
          <w:szCs w:val="24"/>
        </w:rPr>
        <w:t xml:space="preserve"> </w:t>
      </w:r>
      <w:r w:rsidRPr="00604B67">
        <w:rPr>
          <w:strike/>
          <w:color w:val="000000" w:themeColor="text1"/>
          <w:sz w:val="24"/>
          <w:szCs w:val="24"/>
        </w:rPr>
        <w:t>subsection</w:t>
      </w:r>
      <w:r w:rsidRPr="00604B67">
        <w:rPr>
          <w:color w:val="000000" w:themeColor="text1"/>
          <w:sz w:val="24"/>
          <w:szCs w:val="24"/>
        </w:rPr>
        <w:t xml:space="preserve"> does not apply to a single-family, two-family, or three-family dwelling with three or fewer habitable stories above ground.</w:t>
      </w:r>
    </w:p>
    <w:p w14:paraId="049E2A45"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ight="720" w:hanging="360"/>
        <w:rPr>
          <w:color w:val="000000" w:themeColor="text1"/>
          <w:sz w:val="24"/>
          <w:szCs w:val="24"/>
        </w:rPr>
      </w:pPr>
      <w:r w:rsidRPr="00604B67">
        <w:rPr>
          <w:strike/>
          <w:color w:val="000000" w:themeColor="text1"/>
          <w:sz w:val="24"/>
          <w:szCs w:val="24"/>
        </w:rPr>
        <w:t>4)</w:t>
      </w:r>
      <w:r w:rsidRPr="00604B67">
        <w:rPr>
          <w:strike/>
          <w:color w:val="000000" w:themeColor="text1"/>
          <w:sz w:val="24"/>
          <w:szCs w:val="24"/>
        </w:rPr>
        <w:t> </w:t>
      </w:r>
      <w:r w:rsidRPr="00604B67">
        <w:rPr>
          <w:strike/>
          <w:color w:val="000000" w:themeColor="text1"/>
          <w:sz w:val="24"/>
          <w:szCs w:val="24"/>
        </w:rPr>
        <w:t>If a milestone inspection is required under this</w:t>
      </w:r>
      <w:r w:rsidRPr="00604B67">
        <w:rPr>
          <w:color w:val="000000" w:themeColor="text1"/>
          <w:sz w:val="24"/>
          <w:szCs w:val="24"/>
        </w:rPr>
        <w:t xml:space="preserve"> </w:t>
      </w:r>
      <w:r w:rsidRPr="00604B67">
        <w:rPr>
          <w:strike/>
          <w:color w:val="000000" w:themeColor="text1"/>
          <w:sz w:val="24"/>
          <w:szCs w:val="24"/>
        </w:rPr>
        <w:t>section and the building’s certificate of occupancy was issued</w:t>
      </w:r>
      <w:r w:rsidRPr="00604B67">
        <w:rPr>
          <w:color w:val="000000" w:themeColor="text1"/>
          <w:sz w:val="24"/>
          <w:szCs w:val="24"/>
        </w:rPr>
        <w:t xml:space="preserve"> </w:t>
      </w:r>
      <w:r w:rsidRPr="00604B67">
        <w:rPr>
          <w:strike/>
          <w:color w:val="000000" w:themeColor="text1"/>
          <w:sz w:val="24"/>
          <w:szCs w:val="24"/>
        </w:rPr>
        <w:t>on or before July 1, 1992, the building’s initial milestone</w:t>
      </w:r>
      <w:r w:rsidRPr="00604B67">
        <w:rPr>
          <w:color w:val="000000" w:themeColor="text1"/>
          <w:sz w:val="24"/>
          <w:szCs w:val="24"/>
        </w:rPr>
        <w:t xml:space="preserve"> </w:t>
      </w:r>
      <w:r w:rsidRPr="00604B67">
        <w:rPr>
          <w:strike/>
          <w:color w:val="000000" w:themeColor="text1"/>
          <w:sz w:val="24"/>
          <w:szCs w:val="24"/>
        </w:rPr>
        <w:t>inspection must be performed before December 31, 2024. If the</w:t>
      </w:r>
      <w:r w:rsidRPr="00604B67">
        <w:rPr>
          <w:color w:val="000000" w:themeColor="text1"/>
          <w:sz w:val="24"/>
          <w:szCs w:val="24"/>
        </w:rPr>
        <w:t xml:space="preserve"> </w:t>
      </w:r>
      <w:r w:rsidRPr="00604B67">
        <w:rPr>
          <w:strike/>
          <w:color w:val="000000" w:themeColor="text1"/>
          <w:sz w:val="24"/>
          <w:szCs w:val="24"/>
        </w:rPr>
        <w:t>date of issuance for the certificate of occupancy is not</w:t>
      </w:r>
      <w:r w:rsidRPr="00604B67">
        <w:rPr>
          <w:color w:val="000000" w:themeColor="text1"/>
          <w:sz w:val="24"/>
          <w:szCs w:val="24"/>
        </w:rPr>
        <w:t xml:space="preserve"> </w:t>
      </w:r>
      <w:r w:rsidRPr="00604B67">
        <w:rPr>
          <w:strike/>
          <w:color w:val="000000" w:themeColor="text1"/>
          <w:sz w:val="24"/>
          <w:szCs w:val="24"/>
        </w:rPr>
        <w:t>available, the date of issuance of the building’s certificate of</w:t>
      </w:r>
      <w:r w:rsidRPr="00604B67">
        <w:rPr>
          <w:color w:val="000000" w:themeColor="text1"/>
          <w:sz w:val="24"/>
          <w:szCs w:val="24"/>
        </w:rPr>
        <w:t xml:space="preserve"> </w:t>
      </w:r>
      <w:r w:rsidRPr="00604B67">
        <w:rPr>
          <w:strike/>
          <w:color w:val="000000" w:themeColor="text1"/>
          <w:sz w:val="24"/>
          <w:szCs w:val="24"/>
        </w:rPr>
        <w:t>occupancy shall be the date of occupancy evidenced in any record</w:t>
      </w:r>
      <w:r w:rsidRPr="00604B67">
        <w:rPr>
          <w:color w:val="000000" w:themeColor="text1"/>
          <w:sz w:val="24"/>
          <w:szCs w:val="24"/>
        </w:rPr>
        <w:t xml:space="preserve"> </w:t>
      </w:r>
      <w:r w:rsidRPr="00604B67">
        <w:rPr>
          <w:strike/>
          <w:color w:val="000000" w:themeColor="text1"/>
          <w:sz w:val="24"/>
          <w:szCs w:val="24"/>
        </w:rPr>
        <w:t>of the local building official.</w:t>
      </w:r>
    </w:p>
    <w:p w14:paraId="42C83C48"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60" w:right="720" w:hanging="270"/>
        <w:rPr>
          <w:color w:val="000000" w:themeColor="text1"/>
          <w:sz w:val="24"/>
          <w:szCs w:val="24"/>
        </w:rPr>
      </w:pPr>
    </w:p>
    <w:p w14:paraId="16BD7E3C"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40" w:right="720" w:hanging="360"/>
        <w:rPr>
          <w:color w:val="000000" w:themeColor="text1"/>
          <w:sz w:val="24"/>
          <w:szCs w:val="24"/>
        </w:rPr>
      </w:pPr>
      <w:r w:rsidRPr="00604B67">
        <w:rPr>
          <w:b/>
          <w:color w:val="000000" w:themeColor="text1"/>
          <w:sz w:val="24"/>
          <w:szCs w:val="24"/>
        </w:rPr>
        <w:t>110.9.5</w:t>
      </w:r>
      <w:r w:rsidRPr="00604B67">
        <w:rPr>
          <w:color w:val="000000" w:themeColor="text1"/>
          <w:sz w:val="24"/>
          <w:szCs w:val="24"/>
        </w:rPr>
        <w:t> </w:t>
      </w:r>
      <w:r w:rsidRPr="00604B67">
        <w:rPr>
          <w:color w:val="000000" w:themeColor="text1"/>
          <w:sz w:val="24"/>
          <w:szCs w:val="24"/>
        </w:rPr>
        <w:t xml:space="preserve">Upon determining that a building must have a milestone inspection, the local enforcement agency must provide written notice of such required inspection to the condominium association or cooperative association </w:t>
      </w:r>
      <w:r w:rsidRPr="00604B67">
        <w:rPr>
          <w:color w:val="000000" w:themeColor="text1"/>
          <w:sz w:val="24"/>
          <w:szCs w:val="24"/>
          <w:u w:val="single"/>
        </w:rPr>
        <w:t>and any owner of any</w:t>
      </w:r>
      <w:r w:rsidRPr="00604B67">
        <w:rPr>
          <w:color w:val="000000" w:themeColor="text1"/>
          <w:sz w:val="24"/>
          <w:szCs w:val="24"/>
        </w:rPr>
        <w:t xml:space="preserve"> </w:t>
      </w:r>
      <w:r w:rsidRPr="00604B67">
        <w:rPr>
          <w:color w:val="000000" w:themeColor="text1"/>
          <w:sz w:val="24"/>
          <w:szCs w:val="24"/>
          <w:u w:val="single"/>
        </w:rPr>
        <w:t>portion of the building which is not subject to the condominium</w:t>
      </w:r>
      <w:r w:rsidRPr="00604B67">
        <w:rPr>
          <w:color w:val="000000" w:themeColor="text1"/>
          <w:sz w:val="24"/>
          <w:szCs w:val="24"/>
        </w:rPr>
        <w:t xml:space="preserve"> </w:t>
      </w:r>
      <w:r w:rsidRPr="00604B67">
        <w:rPr>
          <w:color w:val="000000" w:themeColor="text1"/>
          <w:sz w:val="24"/>
          <w:szCs w:val="24"/>
          <w:u w:val="single"/>
        </w:rPr>
        <w:t>or cooperative form of ownership, as applicable,</w:t>
      </w:r>
      <w:r w:rsidRPr="00604B67">
        <w:rPr>
          <w:color w:val="000000" w:themeColor="text1"/>
          <w:sz w:val="24"/>
          <w:szCs w:val="24"/>
        </w:rPr>
        <w:t xml:space="preserve"> by certified mail, return receipt requested. </w:t>
      </w:r>
      <w:r w:rsidRPr="00604B67">
        <w:rPr>
          <w:color w:val="000000" w:themeColor="text1"/>
          <w:sz w:val="24"/>
          <w:szCs w:val="24"/>
          <w:u w:val="single"/>
        </w:rPr>
        <w:t>The condominium or cooperative</w:t>
      </w:r>
      <w:r w:rsidRPr="00604B67">
        <w:rPr>
          <w:color w:val="000000" w:themeColor="text1"/>
          <w:sz w:val="24"/>
          <w:szCs w:val="24"/>
        </w:rPr>
        <w:t xml:space="preserve"> </w:t>
      </w:r>
      <w:r w:rsidRPr="00604B67">
        <w:rPr>
          <w:color w:val="000000" w:themeColor="text1"/>
          <w:sz w:val="24"/>
          <w:szCs w:val="24"/>
          <w:u w:val="single"/>
        </w:rPr>
        <w:t>association must notify the unit owners of the required</w:t>
      </w:r>
      <w:r w:rsidRPr="00604B67">
        <w:rPr>
          <w:color w:val="000000" w:themeColor="text1"/>
          <w:sz w:val="24"/>
          <w:szCs w:val="24"/>
        </w:rPr>
        <w:t xml:space="preserve"> </w:t>
      </w:r>
      <w:r w:rsidRPr="00604B67">
        <w:rPr>
          <w:color w:val="000000" w:themeColor="text1"/>
          <w:sz w:val="24"/>
          <w:szCs w:val="24"/>
          <w:u w:val="single"/>
        </w:rPr>
        <w:t>milestone inspection within 14 days after receipt of the written</w:t>
      </w:r>
      <w:r w:rsidRPr="00604B67">
        <w:rPr>
          <w:color w:val="000000" w:themeColor="text1"/>
          <w:sz w:val="24"/>
          <w:szCs w:val="24"/>
        </w:rPr>
        <w:t xml:space="preserve"> </w:t>
      </w:r>
      <w:r w:rsidRPr="00604B67">
        <w:rPr>
          <w:color w:val="000000" w:themeColor="text1"/>
          <w:sz w:val="24"/>
          <w:szCs w:val="24"/>
          <w:u w:val="single"/>
        </w:rPr>
        <w:t>notice from the local enforcement agency and provide the date</w:t>
      </w:r>
      <w:r w:rsidRPr="00604B67">
        <w:rPr>
          <w:color w:val="000000" w:themeColor="text1"/>
          <w:sz w:val="24"/>
          <w:szCs w:val="24"/>
        </w:rPr>
        <w:t xml:space="preserve"> </w:t>
      </w:r>
      <w:r w:rsidRPr="00604B67">
        <w:rPr>
          <w:color w:val="000000" w:themeColor="text1"/>
          <w:sz w:val="24"/>
          <w:szCs w:val="24"/>
          <w:u w:val="single"/>
        </w:rPr>
        <w:t>that the milestone inspection must be completed. Such notice may</w:t>
      </w:r>
      <w:r w:rsidRPr="00604B67">
        <w:rPr>
          <w:color w:val="000000" w:themeColor="text1"/>
          <w:sz w:val="24"/>
          <w:szCs w:val="24"/>
        </w:rPr>
        <w:t xml:space="preserve"> </w:t>
      </w:r>
      <w:r w:rsidRPr="00604B67">
        <w:rPr>
          <w:color w:val="000000" w:themeColor="text1"/>
          <w:sz w:val="24"/>
          <w:szCs w:val="24"/>
          <w:u w:val="single"/>
        </w:rPr>
        <w:t>be given by electronic submission to unit owners who consent to</w:t>
      </w:r>
      <w:r w:rsidRPr="00604B67">
        <w:rPr>
          <w:color w:val="000000" w:themeColor="text1"/>
          <w:sz w:val="24"/>
          <w:szCs w:val="24"/>
        </w:rPr>
        <w:t xml:space="preserve"> </w:t>
      </w:r>
      <w:r w:rsidRPr="00604B67">
        <w:rPr>
          <w:color w:val="000000" w:themeColor="text1"/>
          <w:sz w:val="24"/>
          <w:szCs w:val="24"/>
          <w:u w:val="single"/>
        </w:rPr>
        <w:t>receive notice by electronic submission or by posting on the</w:t>
      </w:r>
      <w:r w:rsidRPr="00604B67">
        <w:rPr>
          <w:color w:val="000000" w:themeColor="text1"/>
          <w:sz w:val="24"/>
          <w:szCs w:val="24"/>
        </w:rPr>
        <w:t xml:space="preserve"> </w:t>
      </w:r>
      <w:r w:rsidRPr="00604B67">
        <w:rPr>
          <w:color w:val="000000" w:themeColor="text1"/>
          <w:sz w:val="24"/>
          <w:szCs w:val="24"/>
          <w:u w:val="single"/>
        </w:rPr>
        <w:t>association’s website.</w:t>
      </w:r>
    </w:p>
    <w:p w14:paraId="7EA082BC"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720"/>
        <w:rPr>
          <w:color w:val="000000" w:themeColor="text1"/>
          <w:sz w:val="24"/>
          <w:szCs w:val="24"/>
        </w:rPr>
      </w:pPr>
    </w:p>
    <w:p w14:paraId="6EC45650" w14:textId="77777777" w:rsidR="00604B67" w:rsidRPr="00604B67" w:rsidRDefault="00604B67" w:rsidP="00604B6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40" w:right="720" w:hanging="360"/>
        <w:rPr>
          <w:color w:val="000000" w:themeColor="text1"/>
          <w:sz w:val="24"/>
          <w:szCs w:val="24"/>
        </w:rPr>
      </w:pPr>
      <w:r w:rsidRPr="00604B67">
        <w:rPr>
          <w:b/>
          <w:color w:val="000000" w:themeColor="text1"/>
          <w:sz w:val="24"/>
          <w:szCs w:val="24"/>
        </w:rPr>
        <w:t>110.9.6</w:t>
      </w:r>
      <w:r w:rsidRPr="00604B67">
        <w:rPr>
          <w:color w:val="000000" w:themeColor="text1"/>
          <w:sz w:val="24"/>
          <w:szCs w:val="24"/>
        </w:rPr>
        <w:t xml:space="preserve"> </w:t>
      </w:r>
      <w:r w:rsidRPr="00604B67">
        <w:rPr>
          <w:color w:val="000000" w:themeColor="text1"/>
          <w:sz w:val="24"/>
          <w:szCs w:val="24"/>
          <w:u w:val="single"/>
        </w:rPr>
        <w:t>Phase one of the milestone inspection must be completed</w:t>
      </w:r>
      <w:r w:rsidRPr="00604B67">
        <w:rPr>
          <w:color w:val="000000" w:themeColor="text1"/>
          <w:sz w:val="24"/>
          <w:szCs w:val="24"/>
        </w:rPr>
        <w:t xml:space="preserve"> within 180 days after </w:t>
      </w:r>
      <w:r w:rsidRPr="00604B67">
        <w:rPr>
          <w:color w:val="000000" w:themeColor="text1"/>
          <w:sz w:val="24"/>
          <w:szCs w:val="24"/>
          <w:u w:val="single"/>
        </w:rPr>
        <w:t>the owner or owners of the building</w:t>
      </w:r>
      <w:r w:rsidRPr="00604B67">
        <w:rPr>
          <w:color w:val="000000" w:themeColor="text1"/>
          <w:sz w:val="24"/>
          <w:szCs w:val="24"/>
        </w:rPr>
        <w:t xml:space="preserve"> </w:t>
      </w:r>
      <w:r w:rsidRPr="00604B67">
        <w:rPr>
          <w:color w:val="000000" w:themeColor="text1"/>
          <w:sz w:val="24"/>
          <w:szCs w:val="24"/>
          <w:u w:val="single"/>
        </w:rPr>
        <w:t>receive</w:t>
      </w:r>
      <w:r w:rsidRPr="00604B67">
        <w:rPr>
          <w:color w:val="000000" w:themeColor="text1"/>
          <w:sz w:val="24"/>
          <w:szCs w:val="24"/>
        </w:rPr>
        <w:t xml:space="preserve"> </w:t>
      </w:r>
      <w:r w:rsidRPr="00604B67">
        <w:rPr>
          <w:strike/>
          <w:color w:val="000000" w:themeColor="text1"/>
          <w:sz w:val="24"/>
          <w:szCs w:val="24"/>
        </w:rPr>
        <w:t>receiving</w:t>
      </w:r>
      <w:r w:rsidRPr="00604B67">
        <w:rPr>
          <w:color w:val="000000" w:themeColor="text1"/>
          <w:sz w:val="24"/>
          <w:szCs w:val="24"/>
        </w:rPr>
        <w:t xml:space="preserve"> the written notice under Section 110.9.5</w:t>
      </w:r>
      <w:r w:rsidRPr="00604B67">
        <w:rPr>
          <w:strike/>
          <w:color w:val="000000" w:themeColor="text1"/>
          <w:sz w:val="24"/>
          <w:szCs w:val="24"/>
        </w:rPr>
        <w:t>, the</w:t>
      </w:r>
      <w:r w:rsidRPr="00604B67">
        <w:rPr>
          <w:color w:val="000000" w:themeColor="text1"/>
          <w:sz w:val="24"/>
          <w:szCs w:val="24"/>
        </w:rPr>
        <w:t xml:space="preserve"> </w:t>
      </w:r>
      <w:r w:rsidRPr="00604B67">
        <w:rPr>
          <w:strike/>
          <w:color w:val="000000" w:themeColor="text1"/>
          <w:sz w:val="24"/>
          <w:szCs w:val="24"/>
        </w:rPr>
        <w:t>condominium association or cooperative association must complete</w:t>
      </w:r>
      <w:r w:rsidRPr="00604B67">
        <w:rPr>
          <w:color w:val="000000" w:themeColor="text1"/>
          <w:sz w:val="24"/>
          <w:szCs w:val="24"/>
        </w:rPr>
        <w:t xml:space="preserve"> </w:t>
      </w:r>
      <w:r w:rsidRPr="00604B67">
        <w:rPr>
          <w:strike/>
          <w:color w:val="000000" w:themeColor="text1"/>
          <w:sz w:val="24"/>
          <w:szCs w:val="24"/>
        </w:rPr>
        <w:t>phase one of the milestone inspection</w:t>
      </w:r>
      <w:r w:rsidRPr="00604B67">
        <w:rPr>
          <w:color w:val="000000" w:themeColor="text1"/>
          <w:sz w:val="24"/>
          <w:szCs w:val="24"/>
        </w:rPr>
        <w:t>. For purposes of this section, completion of phase one of the milestone inspection means the licensed engineer or architect who performed the phase one inspection submitted the inspection report by e-mail, United States Postal Service, or commercial delivery service to the local enforcement agency.</w:t>
      </w:r>
    </w:p>
    <w:p w14:paraId="7D302A2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720"/>
        <w:rPr>
          <w:color w:val="000000" w:themeColor="text1"/>
          <w:sz w:val="24"/>
          <w:szCs w:val="24"/>
        </w:rPr>
      </w:pPr>
    </w:p>
    <w:p w14:paraId="3BCF0EF0"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80" w:right="720"/>
        <w:rPr>
          <w:color w:val="000000" w:themeColor="text1"/>
          <w:sz w:val="24"/>
          <w:szCs w:val="24"/>
        </w:rPr>
      </w:pPr>
      <w:r w:rsidRPr="00604B67">
        <w:rPr>
          <w:b/>
          <w:bCs/>
          <w:color w:val="000000" w:themeColor="text1"/>
          <w:sz w:val="24"/>
          <w:szCs w:val="24"/>
        </w:rPr>
        <w:t>110.9.7</w:t>
      </w:r>
      <w:r w:rsidRPr="00604B67">
        <w:rPr>
          <w:color w:val="000000" w:themeColor="text1"/>
          <w:sz w:val="24"/>
          <w:szCs w:val="24"/>
        </w:rPr>
        <w:t xml:space="preserve"> A milestone inspection consists of two phases:</w:t>
      </w:r>
    </w:p>
    <w:p w14:paraId="117CDA24" w14:textId="77777777" w:rsidR="00604B67" w:rsidRPr="00604B67" w:rsidRDefault="00604B67" w:rsidP="00604B67">
      <w:pPr>
        <w:widowControl/>
        <w:adjustRightInd w:val="0"/>
        <w:ind w:left="900" w:right="720" w:hanging="360"/>
        <w:rPr>
          <w:rFonts w:eastAsiaTheme="minorHAnsi"/>
          <w:color w:val="000000" w:themeColor="text1"/>
          <w:sz w:val="24"/>
          <w:szCs w:val="24"/>
        </w:rPr>
      </w:pPr>
      <w:r w:rsidRPr="00604B67">
        <w:rPr>
          <w:rFonts w:eastAsiaTheme="minorHAnsi"/>
          <w:b/>
          <w:bCs/>
          <w:color w:val="000000" w:themeColor="text1"/>
          <w:sz w:val="24"/>
          <w:szCs w:val="24"/>
        </w:rPr>
        <w:t>110.9.7.1.</w:t>
      </w:r>
      <w:r w:rsidRPr="00604B67">
        <w:rPr>
          <w:rFonts w:eastAsiaTheme="minorHAnsi"/>
          <w:color w:val="000000" w:themeColor="text1"/>
          <w:sz w:val="24"/>
          <w:szCs w:val="24"/>
        </w:rPr>
        <w:t xml:space="preserve"> For phase one of the milestone inspection, a licensed architect or engineer authorized to practice in this state shall perform a visual examination </w:t>
      </w:r>
      <w:r w:rsidRPr="00604B67">
        <w:rPr>
          <w:rFonts w:eastAsiaTheme="minorHAnsi"/>
          <w:color w:val="000000" w:themeColor="text1"/>
          <w:sz w:val="24"/>
          <w:szCs w:val="24"/>
        </w:rPr>
        <w:lastRenderedPageBreak/>
        <w:t xml:space="preserve">of habitable and </w:t>
      </w:r>
      <w:proofErr w:type="spellStart"/>
      <w:r w:rsidRPr="00604B67">
        <w:rPr>
          <w:rFonts w:eastAsiaTheme="minorHAnsi"/>
          <w:color w:val="000000" w:themeColor="text1"/>
          <w:sz w:val="24"/>
          <w:szCs w:val="24"/>
        </w:rPr>
        <w:t>nonhabitable</w:t>
      </w:r>
      <w:proofErr w:type="spellEnd"/>
      <w:r w:rsidRPr="00604B67">
        <w:rPr>
          <w:rFonts w:eastAsiaTheme="minorHAnsi"/>
          <w:color w:val="000000" w:themeColor="text1"/>
          <w:sz w:val="24"/>
          <w:szCs w:val="24"/>
        </w:rPr>
        <w:t xml:space="preserv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110.9.7.2, is not required. An architect or engineer who completes a phase one milestone inspection shall prepare and submit an inspection report pursuant to Section 110.9.8.  </w:t>
      </w:r>
    </w:p>
    <w:p w14:paraId="7DC95F75" w14:textId="77777777" w:rsidR="00604B67" w:rsidRPr="00604B67" w:rsidRDefault="00604B67" w:rsidP="00604B67">
      <w:pPr>
        <w:widowControl/>
        <w:adjustRightInd w:val="0"/>
        <w:ind w:left="1080" w:right="900" w:hanging="360"/>
        <w:rPr>
          <w:rFonts w:eastAsiaTheme="minorHAnsi"/>
          <w:color w:val="000000" w:themeColor="text1"/>
          <w:sz w:val="24"/>
          <w:szCs w:val="24"/>
        </w:rPr>
      </w:pPr>
    </w:p>
    <w:p w14:paraId="315FF72D" w14:textId="77777777" w:rsidR="00604B67" w:rsidRPr="00604B67" w:rsidRDefault="00604B67" w:rsidP="00604B6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900" w:hanging="360"/>
        <w:rPr>
          <w:color w:val="000000" w:themeColor="text1"/>
          <w:sz w:val="24"/>
          <w:szCs w:val="24"/>
        </w:rPr>
      </w:pPr>
      <w:r w:rsidRPr="00604B67">
        <w:rPr>
          <w:b/>
          <w:color w:val="000000" w:themeColor="text1"/>
          <w:sz w:val="24"/>
          <w:szCs w:val="24"/>
        </w:rPr>
        <w:t>110.9.7.2</w:t>
      </w:r>
      <w:r w:rsidRPr="00604B67">
        <w:rPr>
          <w:color w:val="000000" w:themeColor="text1"/>
          <w:sz w:val="24"/>
          <w:szCs w:val="24"/>
        </w:rPr>
        <w:t> </w:t>
      </w:r>
      <w:r w:rsidRPr="00604B67">
        <w:rPr>
          <w:color w:val="000000" w:themeColor="text1"/>
          <w:sz w:val="24"/>
          <w:szCs w:val="24"/>
        </w:rPr>
        <w:t xml:space="preserve">A phase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w:t>
      </w:r>
      <w:proofErr w:type="gramStart"/>
      <w:r w:rsidRPr="00604B67">
        <w:rPr>
          <w:color w:val="000000" w:themeColor="text1"/>
          <w:sz w:val="24"/>
          <w:szCs w:val="24"/>
        </w:rPr>
        <w:t>in order to</w:t>
      </w:r>
      <w:proofErr w:type="gramEnd"/>
      <w:r w:rsidRPr="00604B67">
        <w:rPr>
          <w:color w:val="000000" w:themeColor="text1"/>
          <w:sz w:val="24"/>
          <w:szCs w:val="24"/>
        </w:rPr>
        <w:t xml:space="preserve">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w:t>
      </w:r>
      <w:r w:rsidRPr="00604B67">
        <w:rPr>
          <w:color w:val="000000" w:themeColor="text1"/>
          <w:sz w:val="24"/>
          <w:szCs w:val="24"/>
          <w:u w:val="single"/>
        </w:rPr>
        <w:t>If a phase two inspection is required, within 180</w:t>
      </w:r>
      <w:r w:rsidRPr="00604B67">
        <w:rPr>
          <w:color w:val="000000" w:themeColor="text1"/>
          <w:sz w:val="24"/>
          <w:szCs w:val="24"/>
        </w:rPr>
        <w:t xml:space="preserve"> </w:t>
      </w:r>
      <w:r w:rsidRPr="00604B67">
        <w:rPr>
          <w:color w:val="000000" w:themeColor="text1"/>
          <w:sz w:val="24"/>
          <w:szCs w:val="24"/>
          <w:u w:val="single"/>
        </w:rPr>
        <w:t>days after submitting a phase one inspection report the</w:t>
      </w:r>
      <w:r w:rsidRPr="00604B67">
        <w:rPr>
          <w:color w:val="000000" w:themeColor="text1"/>
          <w:sz w:val="24"/>
          <w:szCs w:val="24"/>
        </w:rPr>
        <w:t xml:space="preserve"> </w:t>
      </w:r>
      <w:r w:rsidRPr="00604B67">
        <w:rPr>
          <w:color w:val="000000" w:themeColor="text1"/>
          <w:sz w:val="24"/>
          <w:szCs w:val="24"/>
          <w:u w:val="single"/>
        </w:rPr>
        <w:t>architect or engineer performing the phase two inspection must</w:t>
      </w:r>
      <w:r w:rsidRPr="00604B67">
        <w:rPr>
          <w:color w:val="000000" w:themeColor="text1"/>
          <w:sz w:val="24"/>
          <w:szCs w:val="24"/>
        </w:rPr>
        <w:t xml:space="preserve"> </w:t>
      </w:r>
      <w:r w:rsidRPr="00604B67">
        <w:rPr>
          <w:color w:val="000000" w:themeColor="text1"/>
          <w:sz w:val="24"/>
          <w:szCs w:val="24"/>
          <w:u w:val="single"/>
        </w:rPr>
        <w:t>submit a phase two progress report to the local enforcement</w:t>
      </w:r>
      <w:r w:rsidRPr="00604B67">
        <w:rPr>
          <w:color w:val="000000" w:themeColor="text1"/>
          <w:sz w:val="24"/>
          <w:szCs w:val="24"/>
        </w:rPr>
        <w:t xml:space="preserve"> </w:t>
      </w:r>
      <w:r w:rsidRPr="00604B67">
        <w:rPr>
          <w:color w:val="000000" w:themeColor="text1"/>
          <w:sz w:val="24"/>
          <w:szCs w:val="24"/>
          <w:u w:val="single"/>
        </w:rPr>
        <w:t>agency with a timeline for completion of the phase two</w:t>
      </w:r>
      <w:r w:rsidRPr="00604B67">
        <w:rPr>
          <w:color w:val="000000" w:themeColor="text1"/>
          <w:sz w:val="24"/>
          <w:szCs w:val="24"/>
        </w:rPr>
        <w:t xml:space="preserve"> </w:t>
      </w:r>
      <w:r w:rsidRPr="00604B67">
        <w:rPr>
          <w:color w:val="000000" w:themeColor="text1"/>
          <w:sz w:val="24"/>
          <w:szCs w:val="24"/>
          <w:u w:val="single"/>
        </w:rPr>
        <w:t>inspection.</w:t>
      </w:r>
      <w:r w:rsidRPr="00604B67">
        <w:rPr>
          <w:color w:val="000000" w:themeColor="text1"/>
          <w:sz w:val="24"/>
          <w:szCs w:val="24"/>
        </w:rPr>
        <w:t xml:space="preserve"> An inspector who completes a phase two milestone inspection shall prepare and submit an inspection report pursuant to subsection 110.9.8.</w:t>
      </w:r>
    </w:p>
    <w:p w14:paraId="499A53F0"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50"/>
        <w:rPr>
          <w:color w:val="000000" w:themeColor="text1"/>
          <w:sz w:val="24"/>
          <w:szCs w:val="24"/>
        </w:rPr>
      </w:pPr>
    </w:p>
    <w:p w14:paraId="4092E8D1"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ind w:left="900" w:right="720" w:hanging="360"/>
        <w:rPr>
          <w:color w:val="000000" w:themeColor="text1"/>
          <w:sz w:val="24"/>
          <w:szCs w:val="24"/>
        </w:rPr>
      </w:pPr>
      <w:r w:rsidRPr="00604B67">
        <w:rPr>
          <w:b/>
          <w:color w:val="000000" w:themeColor="text1"/>
          <w:sz w:val="24"/>
          <w:szCs w:val="24"/>
        </w:rPr>
        <w:t>110.9.8</w:t>
      </w:r>
      <w:r w:rsidRPr="00604B67">
        <w:rPr>
          <w:color w:val="000000" w:themeColor="text1"/>
          <w:sz w:val="24"/>
          <w:szCs w:val="24"/>
        </w:rPr>
        <w:t> </w:t>
      </w:r>
      <w:r w:rsidRPr="00604B67">
        <w:rPr>
          <w:color w:val="000000" w:themeColor="text1"/>
          <w:sz w:val="24"/>
          <w:szCs w:val="24"/>
        </w:rPr>
        <w:t>Upon completion of a phase one or phase two milestone inspection, the architect or engineer who performed the inspection must submit a sealed copy of the inspection report with a separate summary of, at minimum, the material findings and recommendations in the inspection report to the condominium association or cooperative association</w:t>
      </w:r>
      <w:r w:rsidRPr="00604B67">
        <w:rPr>
          <w:color w:val="000000" w:themeColor="text1"/>
          <w:sz w:val="24"/>
          <w:szCs w:val="24"/>
          <w:u w:val="single"/>
        </w:rPr>
        <w:t>, to any other owner of</w:t>
      </w:r>
      <w:r w:rsidRPr="00604B67">
        <w:rPr>
          <w:color w:val="000000" w:themeColor="text1"/>
          <w:sz w:val="24"/>
          <w:szCs w:val="24"/>
        </w:rPr>
        <w:t xml:space="preserve"> </w:t>
      </w:r>
      <w:r w:rsidRPr="00604B67">
        <w:rPr>
          <w:color w:val="000000" w:themeColor="text1"/>
          <w:sz w:val="24"/>
          <w:szCs w:val="24"/>
          <w:u w:val="single"/>
        </w:rPr>
        <w:t>any portion of the building which is not subject to the</w:t>
      </w:r>
      <w:r w:rsidRPr="00604B67">
        <w:rPr>
          <w:color w:val="000000" w:themeColor="text1"/>
          <w:sz w:val="24"/>
          <w:szCs w:val="24"/>
        </w:rPr>
        <w:t xml:space="preserve"> </w:t>
      </w:r>
      <w:r w:rsidRPr="00604B67">
        <w:rPr>
          <w:color w:val="000000" w:themeColor="text1"/>
          <w:sz w:val="24"/>
          <w:szCs w:val="24"/>
          <w:u w:val="single"/>
        </w:rPr>
        <w:t>condominium or cooperative form of ownership</w:t>
      </w:r>
      <w:r w:rsidRPr="00604B67">
        <w:rPr>
          <w:color w:val="000000" w:themeColor="text1"/>
          <w:sz w:val="24"/>
          <w:szCs w:val="24"/>
        </w:rPr>
        <w:t xml:space="preserve">, and to the building official of the local government which has jurisdiction. The inspection report must, at a minimum, meet </w:t>
      </w:r>
      <w:proofErr w:type="gramStart"/>
      <w:r w:rsidRPr="00604B67">
        <w:rPr>
          <w:color w:val="000000" w:themeColor="text1"/>
          <w:sz w:val="24"/>
          <w:szCs w:val="24"/>
        </w:rPr>
        <w:t>all of</w:t>
      </w:r>
      <w:proofErr w:type="gramEnd"/>
      <w:r w:rsidRPr="00604B67">
        <w:rPr>
          <w:color w:val="000000" w:themeColor="text1"/>
          <w:sz w:val="24"/>
          <w:szCs w:val="24"/>
        </w:rPr>
        <w:t xml:space="preserve"> the following criteria:</w:t>
      </w:r>
    </w:p>
    <w:p w14:paraId="5EFA7077" w14:textId="77777777" w:rsidR="00604B67" w:rsidRPr="00604B67" w:rsidRDefault="00604B67" w:rsidP="00604B6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620" w:right="1440" w:hanging="540"/>
        <w:rPr>
          <w:color w:val="000000" w:themeColor="text1"/>
          <w:sz w:val="24"/>
          <w:szCs w:val="24"/>
        </w:rPr>
      </w:pPr>
      <w:r w:rsidRPr="00604B67">
        <w:rPr>
          <w:color w:val="000000" w:themeColor="text1"/>
          <w:sz w:val="24"/>
          <w:szCs w:val="24"/>
        </w:rPr>
        <w:t>(a)</w:t>
      </w:r>
      <w:r w:rsidRPr="00604B67">
        <w:rPr>
          <w:color w:val="000000" w:themeColor="text1"/>
          <w:sz w:val="24"/>
          <w:szCs w:val="24"/>
        </w:rPr>
        <w:t> </w:t>
      </w:r>
      <w:r w:rsidRPr="00604B67">
        <w:rPr>
          <w:color w:val="000000" w:themeColor="text1"/>
          <w:sz w:val="24"/>
          <w:szCs w:val="24"/>
        </w:rPr>
        <w:t>Bear the seal and signature, or the electronic signature, of the licensed engineer or architect who performed the inspection.</w:t>
      </w:r>
    </w:p>
    <w:p w14:paraId="48B97D91"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620" w:right="1440" w:hanging="540"/>
        <w:rPr>
          <w:color w:val="000000" w:themeColor="text1"/>
          <w:sz w:val="24"/>
          <w:szCs w:val="24"/>
        </w:rPr>
      </w:pPr>
      <w:r w:rsidRPr="00604B67">
        <w:rPr>
          <w:color w:val="000000" w:themeColor="text1"/>
          <w:sz w:val="24"/>
          <w:szCs w:val="24"/>
        </w:rPr>
        <w:t>(b)</w:t>
      </w:r>
      <w:r w:rsidRPr="00604B67">
        <w:rPr>
          <w:color w:val="000000" w:themeColor="text1"/>
          <w:sz w:val="24"/>
          <w:szCs w:val="24"/>
        </w:rPr>
        <w:t> </w:t>
      </w:r>
      <w:r w:rsidRPr="00604B67">
        <w:rPr>
          <w:color w:val="000000" w:themeColor="text1"/>
          <w:sz w:val="24"/>
          <w:szCs w:val="24"/>
        </w:rPr>
        <w:t>Indicate the manner and type of inspection forming the basis for the inspection report.</w:t>
      </w:r>
    </w:p>
    <w:p w14:paraId="0F12F294"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ight="1440" w:hanging="450"/>
        <w:rPr>
          <w:color w:val="000000" w:themeColor="text1"/>
          <w:sz w:val="24"/>
          <w:szCs w:val="24"/>
        </w:rPr>
      </w:pPr>
      <w:r w:rsidRPr="00604B67">
        <w:rPr>
          <w:color w:val="000000" w:themeColor="text1"/>
          <w:sz w:val="24"/>
          <w:szCs w:val="24"/>
        </w:rPr>
        <w:t>(c)</w:t>
      </w:r>
      <w:r w:rsidRPr="00604B67">
        <w:rPr>
          <w:color w:val="000000" w:themeColor="text1"/>
          <w:sz w:val="24"/>
          <w:szCs w:val="24"/>
        </w:rPr>
        <w:t> </w:t>
      </w:r>
      <w:r w:rsidRPr="00604B67">
        <w:rPr>
          <w:color w:val="000000" w:themeColor="text1"/>
          <w:sz w:val="24"/>
          <w:szCs w:val="24"/>
        </w:rPr>
        <w:t>Identify any substantial structural deterioration, within a reasonable professional probability based on the scope of the inspection, describe the extent of such deterioration, and identify any recommended repairs for such deterioration.</w:t>
      </w:r>
    </w:p>
    <w:p w14:paraId="64F0D581"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ight="1440" w:hanging="450"/>
        <w:rPr>
          <w:color w:val="000000" w:themeColor="text1"/>
          <w:sz w:val="24"/>
          <w:szCs w:val="24"/>
        </w:rPr>
      </w:pPr>
      <w:r w:rsidRPr="00604B67">
        <w:rPr>
          <w:color w:val="000000" w:themeColor="text1"/>
          <w:sz w:val="24"/>
          <w:szCs w:val="24"/>
        </w:rPr>
        <w:t>(d)</w:t>
      </w:r>
      <w:r w:rsidRPr="00604B67">
        <w:rPr>
          <w:color w:val="000000" w:themeColor="text1"/>
          <w:sz w:val="24"/>
          <w:szCs w:val="24"/>
        </w:rPr>
        <w:t> </w:t>
      </w:r>
      <w:r w:rsidRPr="00604B67">
        <w:rPr>
          <w:color w:val="000000" w:themeColor="text1"/>
          <w:sz w:val="24"/>
          <w:szCs w:val="24"/>
        </w:rPr>
        <w:t>State whether unsafe or dangerous conditions, as those terms are defined in the Florida Building Code, were observed.</w:t>
      </w:r>
    </w:p>
    <w:p w14:paraId="063BA97B"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ight="1440" w:hanging="450"/>
        <w:rPr>
          <w:color w:val="000000" w:themeColor="text1"/>
          <w:sz w:val="24"/>
          <w:szCs w:val="24"/>
        </w:rPr>
      </w:pPr>
      <w:r w:rsidRPr="00604B67">
        <w:rPr>
          <w:color w:val="000000" w:themeColor="text1"/>
          <w:sz w:val="24"/>
          <w:szCs w:val="24"/>
        </w:rPr>
        <w:lastRenderedPageBreak/>
        <w:t>(e)</w:t>
      </w:r>
      <w:r w:rsidRPr="00604B67">
        <w:rPr>
          <w:color w:val="000000" w:themeColor="text1"/>
          <w:sz w:val="24"/>
          <w:szCs w:val="24"/>
        </w:rPr>
        <w:t> </w:t>
      </w:r>
      <w:r w:rsidRPr="00604B67">
        <w:rPr>
          <w:color w:val="000000" w:themeColor="text1"/>
          <w:sz w:val="24"/>
          <w:szCs w:val="24"/>
        </w:rPr>
        <w:t>Recommend any remedial or preventive repair for any items that are damaged but are not substantial structural deterioration.</w:t>
      </w:r>
    </w:p>
    <w:p w14:paraId="39E19193"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ight="1440" w:hanging="450"/>
        <w:rPr>
          <w:color w:val="000000" w:themeColor="text1"/>
          <w:sz w:val="24"/>
          <w:szCs w:val="24"/>
        </w:rPr>
      </w:pPr>
      <w:r w:rsidRPr="00604B67">
        <w:rPr>
          <w:color w:val="000000" w:themeColor="text1"/>
          <w:sz w:val="24"/>
          <w:szCs w:val="24"/>
        </w:rPr>
        <w:t>(f)</w:t>
      </w:r>
      <w:r w:rsidRPr="00604B67">
        <w:rPr>
          <w:color w:val="000000" w:themeColor="text1"/>
          <w:sz w:val="24"/>
          <w:szCs w:val="24"/>
        </w:rPr>
        <w:t> </w:t>
      </w:r>
      <w:r w:rsidRPr="00604B67">
        <w:rPr>
          <w:color w:val="000000" w:themeColor="text1"/>
          <w:sz w:val="24"/>
          <w:szCs w:val="24"/>
        </w:rPr>
        <w:t>Identify and describe any items requiring further inspection.</w:t>
      </w:r>
    </w:p>
    <w:p w14:paraId="1D9A8F98"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080" w:right="2520" w:hanging="540"/>
        <w:rPr>
          <w:color w:val="000000" w:themeColor="text1"/>
          <w:sz w:val="24"/>
          <w:szCs w:val="24"/>
        </w:rPr>
      </w:pPr>
    </w:p>
    <w:p w14:paraId="4D836FDE" w14:textId="77777777" w:rsidR="00604B67" w:rsidRPr="00604B67" w:rsidRDefault="00604B67" w:rsidP="00604B67">
      <w:pPr>
        <w:widowControl/>
        <w:tabs>
          <w:tab w:val="left" w:pos="10076"/>
          <w:tab w:val="left" w:pos="10992"/>
          <w:tab w:val="left" w:pos="11908"/>
          <w:tab w:val="left" w:pos="12824"/>
          <w:tab w:val="left" w:pos="13740"/>
          <w:tab w:val="left" w:pos="14656"/>
        </w:tabs>
        <w:autoSpaceDE/>
        <w:autoSpaceDN/>
        <w:ind w:left="540" w:right="720" w:hanging="360"/>
        <w:rPr>
          <w:color w:val="000000" w:themeColor="text1"/>
          <w:sz w:val="24"/>
          <w:szCs w:val="24"/>
        </w:rPr>
      </w:pPr>
      <w:r w:rsidRPr="00604B67">
        <w:rPr>
          <w:b/>
          <w:color w:val="000000" w:themeColor="text1"/>
          <w:sz w:val="24"/>
          <w:szCs w:val="24"/>
        </w:rPr>
        <w:t>110.9.9</w:t>
      </w:r>
      <w:r w:rsidRPr="00604B67">
        <w:rPr>
          <w:color w:val="000000" w:themeColor="text1"/>
          <w:sz w:val="24"/>
          <w:szCs w:val="24"/>
        </w:rPr>
        <w:t> </w:t>
      </w:r>
      <w:r w:rsidRPr="00604B67">
        <w:rPr>
          <w:color w:val="000000" w:themeColor="text1"/>
          <w:sz w:val="24"/>
          <w:szCs w:val="24"/>
          <w:u w:val="single"/>
        </w:rPr>
        <w:t>Within 45 days after receiving the applicable</w:t>
      </w:r>
      <w:r w:rsidRPr="00604B67">
        <w:rPr>
          <w:color w:val="000000" w:themeColor="text1"/>
          <w:sz w:val="24"/>
          <w:szCs w:val="24"/>
        </w:rPr>
        <w:t xml:space="preserve"> </w:t>
      </w:r>
      <w:r w:rsidRPr="00604B67">
        <w:rPr>
          <w:color w:val="000000" w:themeColor="text1"/>
          <w:sz w:val="24"/>
          <w:szCs w:val="24"/>
          <w:u w:val="single"/>
        </w:rPr>
        <w:t>inspection report,</w:t>
      </w:r>
      <w:r w:rsidRPr="00604B67">
        <w:rPr>
          <w:color w:val="000000" w:themeColor="text1"/>
          <w:sz w:val="24"/>
          <w:szCs w:val="24"/>
        </w:rPr>
        <w:t xml:space="preserve"> the </w:t>
      </w:r>
      <w:r w:rsidRPr="00604B67">
        <w:rPr>
          <w:color w:val="000000" w:themeColor="text1"/>
          <w:sz w:val="24"/>
          <w:szCs w:val="24"/>
          <w:u w:val="single"/>
        </w:rPr>
        <w:t>condominium or cooperative</w:t>
      </w:r>
      <w:r w:rsidRPr="00604B67">
        <w:rPr>
          <w:color w:val="000000" w:themeColor="text1"/>
          <w:sz w:val="24"/>
          <w:szCs w:val="24"/>
        </w:rPr>
        <w:t xml:space="preserve"> association must distribute a copy of the inspector-prepared summary of the inspection report to each condominium unit owner or cooperative unit owner, regardless of the findings or recommendations in the report, by United States mail or personal delivery </w:t>
      </w:r>
      <w:r w:rsidRPr="00604B67">
        <w:rPr>
          <w:color w:val="000000" w:themeColor="text1"/>
          <w:sz w:val="24"/>
          <w:szCs w:val="24"/>
          <w:u w:val="single"/>
        </w:rPr>
        <w:t xml:space="preserve">at the </w:t>
      </w:r>
      <w:r w:rsidRPr="00604B67">
        <w:rPr>
          <w:color w:val="000000" w:themeColor="text1"/>
          <w:sz w:val="24"/>
          <w:szCs w:val="24"/>
        </w:rPr>
        <w:t xml:space="preserve"> </w:t>
      </w:r>
      <w:r w:rsidRPr="00604B67">
        <w:rPr>
          <w:color w:val="000000" w:themeColor="text1"/>
          <w:sz w:val="24"/>
          <w:szCs w:val="24"/>
          <w:u w:val="single"/>
        </w:rPr>
        <w:t>mailing address, property address, or any other address of the</w:t>
      </w:r>
      <w:r w:rsidRPr="00604B67">
        <w:rPr>
          <w:color w:val="000000" w:themeColor="text1"/>
          <w:sz w:val="24"/>
          <w:szCs w:val="24"/>
        </w:rPr>
        <w:t xml:space="preserve"> </w:t>
      </w:r>
      <w:r w:rsidRPr="00604B67">
        <w:rPr>
          <w:color w:val="000000" w:themeColor="text1"/>
          <w:sz w:val="24"/>
          <w:szCs w:val="24"/>
          <w:u w:val="single"/>
        </w:rPr>
        <w:t>owner provided to fulfill the association’s notice requirements</w:t>
      </w:r>
      <w:r w:rsidRPr="00604B67">
        <w:rPr>
          <w:color w:val="000000" w:themeColor="text1"/>
          <w:sz w:val="24"/>
          <w:szCs w:val="24"/>
        </w:rPr>
        <w:t xml:space="preserve"> </w:t>
      </w:r>
      <w:r w:rsidRPr="00604B67">
        <w:rPr>
          <w:color w:val="000000" w:themeColor="text1"/>
          <w:sz w:val="24"/>
          <w:szCs w:val="24"/>
          <w:u w:val="single"/>
        </w:rPr>
        <w:t>under chapter 718 or chapter 719, as applicable,</w:t>
      </w:r>
      <w:r w:rsidRPr="00604B67">
        <w:rPr>
          <w:color w:val="000000" w:themeColor="text1"/>
          <w:sz w:val="24"/>
          <w:szCs w:val="24"/>
        </w:rPr>
        <w:t xml:space="preserve"> and by electronic transmission </w:t>
      </w:r>
      <w:r w:rsidRPr="00604B67">
        <w:rPr>
          <w:color w:val="000000" w:themeColor="text1"/>
          <w:sz w:val="24"/>
          <w:szCs w:val="24"/>
          <w:u w:val="single"/>
        </w:rPr>
        <w:t>to the e-mail address or facsimile</w:t>
      </w:r>
      <w:r w:rsidRPr="00604B67">
        <w:rPr>
          <w:color w:val="000000" w:themeColor="text1"/>
          <w:sz w:val="24"/>
          <w:szCs w:val="24"/>
        </w:rPr>
        <w:t xml:space="preserve"> </w:t>
      </w:r>
      <w:r w:rsidRPr="00604B67">
        <w:rPr>
          <w:color w:val="000000" w:themeColor="text1"/>
          <w:sz w:val="24"/>
          <w:szCs w:val="24"/>
          <w:u w:val="single"/>
        </w:rPr>
        <w:t>number provided to fulfill the association’s notice requirements</w:t>
      </w:r>
      <w:r w:rsidRPr="00604B67">
        <w:rPr>
          <w:color w:val="000000" w:themeColor="text1"/>
          <w:sz w:val="24"/>
          <w:szCs w:val="24"/>
        </w:rPr>
        <w:t xml:space="preserve"> to unit owners who previously consented to receive notice by electronic transmission; must post a copy of the inspector prepared summary in a conspicuous place on the condominium or cooperative property; and must publish the full report and inspector-prepared summary on the association’s website, if the association is required to have a website.</w:t>
      </w:r>
    </w:p>
    <w:p w14:paraId="46677396" w14:textId="77777777" w:rsidR="00604B67" w:rsidRPr="00604B67" w:rsidRDefault="00604B67" w:rsidP="00604B67">
      <w:pPr>
        <w:widowControl/>
        <w:adjustRightInd w:val="0"/>
        <w:ind w:left="720"/>
        <w:rPr>
          <w:rFonts w:eastAsiaTheme="minorHAnsi"/>
          <w:b/>
          <w:color w:val="000000" w:themeColor="text1"/>
          <w:sz w:val="24"/>
          <w:szCs w:val="24"/>
          <w:u w:val="single"/>
        </w:rPr>
      </w:pPr>
    </w:p>
    <w:p w14:paraId="09CA1677" w14:textId="77777777" w:rsidR="00604B67" w:rsidRPr="00604B67" w:rsidRDefault="00604B67" w:rsidP="00604B67">
      <w:pPr>
        <w:widowControl/>
        <w:adjustRightInd w:val="0"/>
        <w:ind w:left="540" w:right="720" w:hanging="360"/>
        <w:rPr>
          <w:rFonts w:eastAsiaTheme="minorHAnsi"/>
          <w:color w:val="000000" w:themeColor="text1"/>
          <w:sz w:val="24"/>
          <w:szCs w:val="24"/>
        </w:rPr>
      </w:pPr>
      <w:r w:rsidRPr="00604B67">
        <w:rPr>
          <w:rFonts w:eastAsiaTheme="minorHAnsi"/>
          <w:b/>
          <w:bCs/>
          <w:color w:val="000000" w:themeColor="text1"/>
          <w:sz w:val="24"/>
          <w:szCs w:val="24"/>
        </w:rPr>
        <w:t>110.9.10</w:t>
      </w:r>
      <w:r w:rsidRPr="00604B67">
        <w:rPr>
          <w:rFonts w:eastAsiaTheme="minorHAnsi"/>
          <w:color w:val="000000" w:themeColor="text1"/>
          <w:sz w:val="24"/>
          <w:szCs w:val="24"/>
        </w:rPr>
        <w:t xml:space="preserve">. A local enforcement agency may prescribe timelines and penalties with respect to compliance with this section. </w:t>
      </w:r>
    </w:p>
    <w:p w14:paraId="28CC85F5" w14:textId="77777777" w:rsidR="00604B67" w:rsidRPr="00604B67" w:rsidRDefault="00604B67" w:rsidP="00604B67">
      <w:pPr>
        <w:widowControl/>
        <w:tabs>
          <w:tab w:val="left" w:pos="10076"/>
          <w:tab w:val="left" w:pos="10992"/>
          <w:tab w:val="left" w:pos="11908"/>
          <w:tab w:val="left" w:pos="12824"/>
          <w:tab w:val="left" w:pos="13740"/>
          <w:tab w:val="left" w:pos="14656"/>
        </w:tabs>
        <w:autoSpaceDE/>
        <w:autoSpaceDN/>
        <w:ind w:right="1530"/>
        <w:rPr>
          <w:color w:val="000000" w:themeColor="text1"/>
          <w:sz w:val="24"/>
          <w:szCs w:val="24"/>
        </w:rPr>
      </w:pPr>
    </w:p>
    <w:p w14:paraId="493BE0B8" w14:textId="77777777" w:rsidR="00604B67" w:rsidRPr="00604B67" w:rsidRDefault="00604B67" w:rsidP="00604B67">
      <w:pPr>
        <w:widowControl/>
        <w:tabs>
          <w:tab w:val="left" w:pos="10076"/>
          <w:tab w:val="left" w:pos="10992"/>
          <w:tab w:val="left" w:pos="11908"/>
          <w:tab w:val="left" w:pos="12824"/>
          <w:tab w:val="left" w:pos="13740"/>
          <w:tab w:val="left" w:pos="14656"/>
        </w:tabs>
        <w:autoSpaceDE/>
        <w:autoSpaceDN/>
        <w:ind w:left="540" w:right="720" w:hanging="360"/>
        <w:rPr>
          <w:color w:val="000000" w:themeColor="text1"/>
          <w:sz w:val="24"/>
          <w:szCs w:val="24"/>
        </w:rPr>
      </w:pPr>
      <w:r w:rsidRPr="00604B67">
        <w:rPr>
          <w:b/>
          <w:color w:val="000000" w:themeColor="text1"/>
          <w:sz w:val="24"/>
          <w:szCs w:val="24"/>
        </w:rPr>
        <w:t>110.9.11</w:t>
      </w:r>
      <w:r w:rsidRPr="00604B67">
        <w:rPr>
          <w:color w:val="000000" w:themeColor="text1"/>
          <w:sz w:val="24"/>
          <w:szCs w:val="24"/>
        </w:rPr>
        <w:t> </w:t>
      </w:r>
      <w:r w:rsidRPr="00604B67">
        <w:rPr>
          <w:color w:val="000000" w:themeColor="text1"/>
          <w:sz w:val="24"/>
          <w:szCs w:val="24"/>
        </w:rPr>
        <w:t xml:space="preserve">A board of county commissioners </w:t>
      </w:r>
      <w:r w:rsidRPr="00604B67">
        <w:rPr>
          <w:color w:val="000000" w:themeColor="text1"/>
          <w:sz w:val="24"/>
          <w:szCs w:val="24"/>
          <w:u w:val="single"/>
        </w:rPr>
        <w:t>or municipal governing</w:t>
      </w:r>
      <w:r w:rsidRPr="00604B67">
        <w:rPr>
          <w:color w:val="000000" w:themeColor="text1"/>
          <w:sz w:val="24"/>
          <w:szCs w:val="24"/>
        </w:rPr>
        <w:t xml:space="preserve"> </w:t>
      </w:r>
      <w:r w:rsidRPr="00604B67">
        <w:rPr>
          <w:color w:val="000000" w:themeColor="text1"/>
          <w:sz w:val="24"/>
          <w:szCs w:val="24"/>
          <w:u w:val="single"/>
        </w:rPr>
        <w:t>body</w:t>
      </w:r>
      <w:r w:rsidRPr="00604B67">
        <w:rPr>
          <w:color w:val="000000" w:themeColor="text1"/>
          <w:sz w:val="24"/>
          <w:szCs w:val="24"/>
        </w:rPr>
        <w:t xml:space="preserve"> may adopt an ordinance requiring that a condominium or cooperative association </w:t>
      </w:r>
      <w:r w:rsidRPr="00604B67">
        <w:rPr>
          <w:color w:val="000000" w:themeColor="text1"/>
          <w:sz w:val="24"/>
          <w:szCs w:val="24"/>
          <w:u w:val="single"/>
        </w:rPr>
        <w:t>and any other owner that is subject to</w:t>
      </w:r>
      <w:r w:rsidRPr="00604B67">
        <w:rPr>
          <w:color w:val="000000" w:themeColor="text1"/>
          <w:sz w:val="24"/>
          <w:szCs w:val="24"/>
        </w:rPr>
        <w:t xml:space="preserve"> </w:t>
      </w:r>
      <w:r w:rsidRPr="00604B67">
        <w:rPr>
          <w:color w:val="000000" w:themeColor="text1"/>
          <w:sz w:val="24"/>
          <w:szCs w:val="24"/>
          <w:u w:val="single"/>
        </w:rPr>
        <w:t>this section</w:t>
      </w:r>
      <w:r w:rsidRPr="00604B67">
        <w:rPr>
          <w:color w:val="000000" w:themeColor="text1"/>
          <w:sz w:val="24"/>
          <w:szCs w:val="24"/>
        </w:rPr>
        <w:t xml:space="preserve"> schedule or commence repairs for substantial structural deterioration within a specified timeframe after the local enforcement agency receives a phase two inspection report; however, such repairs must be commenced within 365 days after receiving such report. If an </w:t>
      </w:r>
      <w:r w:rsidRPr="00604B67">
        <w:rPr>
          <w:color w:val="000000" w:themeColor="text1"/>
          <w:sz w:val="24"/>
          <w:szCs w:val="24"/>
          <w:u w:val="single"/>
        </w:rPr>
        <w:t>owner of the building</w:t>
      </w:r>
      <w:r w:rsidRPr="00604B67">
        <w:rPr>
          <w:color w:val="000000" w:themeColor="text1"/>
          <w:sz w:val="24"/>
          <w:szCs w:val="24"/>
        </w:rPr>
        <w:t xml:space="preserve"> </w:t>
      </w:r>
      <w:r w:rsidRPr="00604B67">
        <w:rPr>
          <w:strike/>
          <w:color w:val="000000" w:themeColor="text1"/>
          <w:sz w:val="24"/>
          <w:szCs w:val="24"/>
        </w:rPr>
        <w:t>association</w:t>
      </w:r>
      <w:r w:rsidRPr="00604B67">
        <w:rPr>
          <w:color w:val="000000" w:themeColor="text1"/>
          <w:sz w:val="24"/>
          <w:szCs w:val="24"/>
        </w:rPr>
        <w:t xml:space="preserve">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w:t>
      </w:r>
    </w:p>
    <w:p w14:paraId="1928CF15" w14:textId="77777777" w:rsidR="00604B67" w:rsidRPr="00604B67" w:rsidRDefault="00604B67" w:rsidP="00604B67">
      <w:pPr>
        <w:widowControl/>
        <w:autoSpaceDE/>
        <w:autoSpaceDN/>
        <w:spacing w:after="160"/>
        <w:ind w:left="360" w:right="1530"/>
        <w:rPr>
          <w:rFonts w:eastAsiaTheme="minorHAnsi"/>
          <w:color w:val="000000" w:themeColor="text1"/>
          <w:sz w:val="24"/>
          <w:szCs w:val="24"/>
        </w:rPr>
      </w:pPr>
    </w:p>
    <w:p w14:paraId="7854AD43" w14:textId="77777777" w:rsidR="00CC1667" w:rsidRDefault="00CC1667" w:rsidP="00CC1667">
      <w:pPr>
        <w:rPr>
          <w:b/>
        </w:rPr>
      </w:pPr>
      <w:r>
        <w:rPr>
          <w:b/>
        </w:rPr>
        <w:t xml:space="preserve">Criteria for Glitch – </w:t>
      </w:r>
    </w:p>
    <w:p w14:paraId="6387E7E3" w14:textId="77777777" w:rsidR="00CC1667" w:rsidRDefault="00CC1667" w:rsidP="00CC1667">
      <w:pPr>
        <w:pStyle w:val="NormalWeb"/>
      </w:pPr>
      <w:r>
        <w:t>Changes to or inconsistencies with federal or state law.</w:t>
      </w:r>
    </w:p>
    <w:p w14:paraId="6FD7D5BD" w14:textId="77777777" w:rsidR="00CC1667" w:rsidRDefault="00CC1667" w:rsidP="00CC1667">
      <w:pPr>
        <w:pStyle w:val="NormalWeb"/>
        <w:numPr>
          <w:ilvl w:val="0"/>
          <w:numId w:val="2"/>
        </w:numPr>
      </w:pPr>
      <w:r>
        <w:t>Whether the proposed code change falls within the glitch criteria stated above.</w:t>
      </w:r>
    </w:p>
    <w:p w14:paraId="462FB18A" w14:textId="77777777" w:rsidR="00CC1667" w:rsidRDefault="00CC1667" w:rsidP="00CC1667">
      <w:pPr>
        <w:pStyle w:val="NormalWeb"/>
        <w:ind w:left="1080"/>
      </w:pPr>
      <w:r>
        <w:t>Yes.</w:t>
      </w:r>
    </w:p>
    <w:p w14:paraId="2EBADAF8" w14:textId="77777777" w:rsidR="00CC1667" w:rsidRDefault="00CC1667" w:rsidP="00CC1667">
      <w:pPr>
        <w:pStyle w:val="NormalWeb"/>
        <w:numPr>
          <w:ilvl w:val="0"/>
          <w:numId w:val="2"/>
        </w:numPr>
      </w:pPr>
      <w:r>
        <w:t>Whether the proposed code change has a Florida specific need.</w:t>
      </w:r>
    </w:p>
    <w:p w14:paraId="516F1BC8" w14:textId="77777777" w:rsidR="00CC1667" w:rsidRDefault="00CC1667" w:rsidP="00CC1667">
      <w:pPr>
        <w:pStyle w:val="NormalWeb"/>
        <w:ind w:left="1080"/>
      </w:pPr>
      <w:r>
        <w:t>Yes.  The proposed change is necessary for consistency with Florida Statutes.</w:t>
      </w:r>
    </w:p>
    <w:p w14:paraId="2E89B0A2" w14:textId="77777777" w:rsidR="00CC1667" w:rsidRDefault="00CC1667" w:rsidP="00CC1667">
      <w:pPr>
        <w:pStyle w:val="NormalWeb"/>
        <w:numPr>
          <w:ilvl w:val="0"/>
          <w:numId w:val="2"/>
        </w:numPr>
      </w:pPr>
      <w:r>
        <w:t>What the impact is on small businesses.</w:t>
      </w:r>
    </w:p>
    <w:p w14:paraId="7349FCAF" w14:textId="77777777" w:rsidR="00CC1667" w:rsidRDefault="00CC1667" w:rsidP="00CC1667">
      <w:pPr>
        <w:pStyle w:val="NormalWeb"/>
        <w:ind w:left="1080"/>
      </w:pPr>
      <w:r>
        <w:lastRenderedPageBreak/>
        <w:t>No impact.</w:t>
      </w:r>
    </w:p>
    <w:p w14:paraId="786FAA80" w14:textId="77777777" w:rsidR="00CC1667" w:rsidRDefault="00CC1667" w:rsidP="00CC1667">
      <w:pPr>
        <w:pStyle w:val="NormalWeb"/>
        <w:numPr>
          <w:ilvl w:val="0"/>
          <w:numId w:val="2"/>
        </w:numPr>
      </w:pPr>
      <w:r>
        <w:t xml:space="preserve">Whether the proposed code change has a reasonable and substantial connection with the health, safety, and welfare of the </w:t>
      </w:r>
      <w:proofErr w:type="gramStart"/>
      <w:r>
        <w:t>general public</w:t>
      </w:r>
      <w:proofErr w:type="gramEnd"/>
      <w:r>
        <w:t>.</w:t>
      </w:r>
    </w:p>
    <w:p w14:paraId="6EECE41D" w14:textId="77777777" w:rsidR="00CC1667" w:rsidRDefault="00CC1667" w:rsidP="00CC1667">
      <w:pPr>
        <w:pStyle w:val="NormalWeb"/>
        <w:ind w:left="1080"/>
      </w:pPr>
      <w:r>
        <w:t>Yes.  The proposed code change implements Florida Statutes.</w:t>
      </w:r>
    </w:p>
    <w:p w14:paraId="10F810DE" w14:textId="77777777" w:rsidR="00CC1667" w:rsidRDefault="00CC1667" w:rsidP="00CC1667">
      <w:pPr>
        <w:pStyle w:val="NormalWeb"/>
        <w:numPr>
          <w:ilvl w:val="0"/>
          <w:numId w:val="2"/>
        </w:numPr>
      </w:pPr>
      <w:r>
        <w:t>Whether the proposed code change strengthens or improves the Florida Building Code.</w:t>
      </w:r>
    </w:p>
    <w:p w14:paraId="17ABD085" w14:textId="77777777" w:rsidR="00CC1667" w:rsidRDefault="00CC1667" w:rsidP="00CC1667">
      <w:pPr>
        <w:pStyle w:val="NormalWeb"/>
        <w:ind w:left="1080"/>
      </w:pPr>
      <w:r>
        <w:t>Yes.  The proposed change provides for consistency with Florida Statutes.</w:t>
      </w:r>
    </w:p>
    <w:p w14:paraId="356B36D0" w14:textId="77777777" w:rsidR="00CC1667" w:rsidRDefault="00CC1667" w:rsidP="00CC1667">
      <w:pPr>
        <w:pStyle w:val="NormalWeb"/>
        <w:numPr>
          <w:ilvl w:val="0"/>
          <w:numId w:val="2"/>
        </w:numPr>
      </w:pPr>
      <w:r>
        <w:t>The proposed code change does not discriminate against materials, products, methods, or systems of construction of demonstrated capabilities.</w:t>
      </w:r>
    </w:p>
    <w:p w14:paraId="6D22A1C0" w14:textId="77777777" w:rsidR="00CC1667" w:rsidRDefault="00CC1667" w:rsidP="00CC1667">
      <w:pPr>
        <w:pStyle w:val="NormalWeb"/>
        <w:ind w:left="1080"/>
      </w:pPr>
      <w:r>
        <w:t>Yes.  The proposed code change does not discriminate against materials, product methods, or systems of construction.</w:t>
      </w:r>
    </w:p>
    <w:p w14:paraId="64A43AEF" w14:textId="77777777" w:rsidR="00CC1667" w:rsidRDefault="00CC1667" w:rsidP="00CC1667">
      <w:pPr>
        <w:pStyle w:val="NormalWeb"/>
        <w:numPr>
          <w:ilvl w:val="0"/>
          <w:numId w:val="2"/>
        </w:numPr>
      </w:pPr>
      <w:r>
        <w:t xml:space="preserve">The proposed code change does not degrade the effectiveness of the Florida Building Code. </w:t>
      </w:r>
    </w:p>
    <w:p w14:paraId="0B75CA27" w14:textId="77777777" w:rsidR="00CC1667" w:rsidRDefault="00CC1667" w:rsidP="00CC1667">
      <w:pPr>
        <w:pStyle w:val="NormalWeb"/>
        <w:ind w:left="1080"/>
      </w:pPr>
      <w:r>
        <w:t>Yes.  The proposed change provides for consistency with Florida Statutes.</w:t>
      </w:r>
    </w:p>
    <w:p w14:paraId="4EDBC48B" w14:textId="77777777" w:rsidR="00CC1667" w:rsidRDefault="00CC1667" w:rsidP="00604B67">
      <w:pPr>
        <w:rPr>
          <w:rFonts w:ascii="TimesNewRoman" w:eastAsiaTheme="minorHAnsi" w:hAnsi="TimesNewRoman" w:cs="TimesNewRoman"/>
          <w:b/>
          <w:bCs/>
          <w:sz w:val="20"/>
          <w:szCs w:val="20"/>
          <w14:ligatures w14:val="standardContextual"/>
        </w:rPr>
      </w:pPr>
    </w:p>
    <w:p w14:paraId="5ADE20C2" w14:textId="77777777" w:rsidR="00CC1667" w:rsidRDefault="00CC1667" w:rsidP="00604B67">
      <w:pPr>
        <w:rPr>
          <w:rFonts w:ascii="TimesNewRoman" w:eastAsiaTheme="minorHAnsi" w:hAnsi="TimesNewRoman" w:cs="TimesNewRoman"/>
          <w:b/>
          <w:bCs/>
          <w:sz w:val="20"/>
          <w:szCs w:val="20"/>
          <w14:ligatures w14:val="standardContextual"/>
        </w:rPr>
      </w:pPr>
    </w:p>
    <w:p w14:paraId="7C1B519C" w14:textId="53B3F399" w:rsidR="00604B67" w:rsidRPr="006A4063" w:rsidRDefault="00604B67" w:rsidP="00604B67">
      <w:pPr>
        <w:rPr>
          <w:rFonts w:ascii="TimesNewRoman" w:eastAsiaTheme="minorHAnsi" w:hAnsi="TimesNewRoman" w:cs="TimesNewRoman"/>
          <w:sz w:val="20"/>
          <w:szCs w:val="20"/>
          <w14:ligatures w14:val="standardContextual"/>
        </w:rPr>
      </w:pPr>
      <w:r w:rsidRPr="006A4063">
        <w:rPr>
          <w:rFonts w:ascii="TimesNewRoman" w:eastAsiaTheme="minorHAnsi" w:hAnsi="TimesNewRoman" w:cs="TimesNewRoman"/>
          <w:b/>
          <w:bCs/>
          <w:sz w:val="20"/>
          <w:szCs w:val="20"/>
          <w14:ligatures w14:val="standardContextual"/>
        </w:rPr>
        <w:t>TAC Recommendation</w:t>
      </w:r>
      <w:r w:rsidRPr="006A4063">
        <w:rPr>
          <w:rFonts w:ascii="TimesNewRoman" w:eastAsiaTheme="minorHAnsi" w:hAnsi="TimesNewRoman" w:cs="TimesNewRoman"/>
          <w:sz w:val="20"/>
          <w:szCs w:val="20"/>
          <w14:ligatures w14:val="standardContextual"/>
        </w:rPr>
        <w:t>:</w:t>
      </w:r>
      <w:r w:rsidR="00522EDD">
        <w:rPr>
          <w:rFonts w:ascii="TimesNewRoman" w:eastAsiaTheme="minorHAnsi" w:hAnsi="TimesNewRoman" w:cs="TimesNewRoman"/>
          <w:sz w:val="20"/>
          <w:szCs w:val="20"/>
          <w14:ligatures w14:val="standardContextual"/>
        </w:rPr>
        <w:t xml:space="preserve"> Glitch - AS</w:t>
      </w:r>
    </w:p>
    <w:p w14:paraId="3F16CF60" w14:textId="77777777" w:rsidR="00604B67" w:rsidRPr="006A4063" w:rsidRDefault="00604B67" w:rsidP="00604B67">
      <w:pPr>
        <w:rPr>
          <w:rFonts w:ascii="TimesNewRoman" w:eastAsiaTheme="minorHAnsi" w:hAnsi="TimesNewRoman" w:cs="TimesNewRoman"/>
          <w:sz w:val="20"/>
          <w:szCs w:val="20"/>
          <w14:ligatures w14:val="standardContextual"/>
        </w:rPr>
      </w:pPr>
    </w:p>
    <w:p w14:paraId="691E5988" w14:textId="77777777" w:rsidR="00604B67" w:rsidRPr="006A4063" w:rsidRDefault="00604B67" w:rsidP="00604B67">
      <w:pPr>
        <w:rPr>
          <w:rFonts w:ascii="TimesNewRoman" w:eastAsiaTheme="minorHAnsi" w:hAnsi="TimesNewRoman" w:cs="TimesNewRoman"/>
          <w:b/>
          <w:bCs/>
          <w:sz w:val="20"/>
          <w:szCs w:val="20"/>
          <w14:ligatures w14:val="standardContextual"/>
        </w:rPr>
      </w:pPr>
      <w:r w:rsidRPr="006A4063">
        <w:rPr>
          <w:rFonts w:ascii="TimesNewRoman" w:eastAsiaTheme="minorHAnsi" w:hAnsi="TimesNewRoman" w:cs="TimesNewRoman"/>
          <w:b/>
          <w:bCs/>
          <w:sz w:val="20"/>
          <w:szCs w:val="20"/>
          <w14:ligatures w14:val="standardContextual"/>
        </w:rPr>
        <w:t>Commission Action:</w:t>
      </w:r>
    </w:p>
    <w:p w14:paraId="02BF2AEB" w14:textId="77777777" w:rsidR="00932664" w:rsidRDefault="00932664"/>
    <w:p w14:paraId="0A518B65" w14:textId="77777777" w:rsidR="00FA6952" w:rsidRDefault="00FA6952" w:rsidP="00FA6952">
      <w:pPr>
        <w:rPr>
          <w:rFonts w:ascii="TimesNewRoman" w:eastAsiaTheme="minorHAnsi" w:hAnsi="TimesNewRoman" w:cs="TimesNewRoman"/>
          <w:b/>
          <w:bCs/>
          <w:color w:val="FF0000"/>
          <w:sz w:val="20"/>
          <w:szCs w:val="20"/>
          <w:u w:val="single"/>
          <w14:ligatures w14:val="standardContextual"/>
        </w:rPr>
      </w:pPr>
      <w:bookmarkStart w:id="1" w:name="_Hlk153732316"/>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755D60DA" w14:textId="77777777" w:rsidR="00FA6952" w:rsidRDefault="00FA6952" w:rsidP="00FA6952">
      <w:pPr>
        <w:rPr>
          <w:rFonts w:ascii="TimesNewRoman" w:eastAsiaTheme="minorHAnsi" w:hAnsi="TimesNewRoman" w:cs="TimesNewRoman"/>
          <w:b/>
          <w:bCs/>
          <w:color w:val="FF0000"/>
          <w:sz w:val="20"/>
          <w:szCs w:val="20"/>
          <w:u w:val="single"/>
          <w14:ligatures w14:val="standardContextual"/>
        </w:rPr>
      </w:pPr>
    </w:p>
    <w:p w14:paraId="1A59901F" w14:textId="77777777" w:rsidR="00FA6952" w:rsidRPr="00F93F00" w:rsidRDefault="00FA6952" w:rsidP="00FA6952">
      <w:pPr>
        <w:rPr>
          <w:b/>
          <w:bCs/>
        </w:rPr>
      </w:pPr>
      <w:r w:rsidRPr="00F93F00">
        <w:rPr>
          <w:b/>
          <w:bCs/>
        </w:rPr>
        <w:t>BOAF Building Officials Association of Florida CDC Code Development Committee</w:t>
      </w:r>
    </w:p>
    <w:bookmarkEnd w:id="1"/>
    <w:p w14:paraId="3E70DBC0" w14:textId="77777777" w:rsidR="00FA6952" w:rsidRDefault="00FA6952" w:rsidP="00FA6952">
      <w:pPr>
        <w:rPr>
          <w:b/>
          <w:bCs/>
        </w:rPr>
      </w:pPr>
    </w:p>
    <w:p w14:paraId="6515BDCB" w14:textId="77777777" w:rsidR="00FA6952" w:rsidRDefault="00FA6952" w:rsidP="00FA6952">
      <w:pPr>
        <w:rPr>
          <w:b/>
          <w:bCs/>
        </w:rPr>
      </w:pPr>
    </w:p>
    <w:p w14:paraId="58F63726" w14:textId="0AAB34D0" w:rsidR="00FA6952" w:rsidRDefault="00FA6952" w:rsidP="00FA6952">
      <w:pPr>
        <w:rPr>
          <w:b/>
          <w:bCs/>
        </w:rPr>
      </w:pPr>
      <w:r>
        <w:rPr>
          <w:b/>
          <w:bCs/>
        </w:rPr>
        <w:t>Proposal:</w:t>
      </w:r>
      <w:r>
        <w:rPr>
          <w:b/>
          <w:bCs/>
        </w:rPr>
        <w:tab/>
      </w:r>
      <w:r>
        <w:rPr>
          <w:b/>
          <w:bCs/>
        </w:rPr>
        <w:tab/>
        <w:t>SB 1068 Add Drone port 102.2</w:t>
      </w:r>
    </w:p>
    <w:p w14:paraId="78AEA30A" w14:textId="77777777" w:rsidR="00FA6952" w:rsidRDefault="00FA6952" w:rsidP="00FA6952">
      <w:pPr>
        <w:rPr>
          <w:b/>
          <w:bCs/>
        </w:rPr>
      </w:pPr>
      <w:r>
        <w:rPr>
          <w:b/>
          <w:bCs/>
        </w:rPr>
        <w:tab/>
      </w:r>
      <w:r>
        <w:rPr>
          <w:b/>
          <w:bCs/>
        </w:rPr>
        <w:tab/>
      </w:r>
      <w:r>
        <w:rPr>
          <w:b/>
          <w:bCs/>
        </w:rPr>
        <w:tab/>
        <w:t xml:space="preserve">HB 327 revise fire sprinkler 105.3.1.2, </w:t>
      </w:r>
    </w:p>
    <w:p w14:paraId="5EB1A899" w14:textId="77777777" w:rsidR="00FA6952" w:rsidRDefault="00FA6952" w:rsidP="00FA6952">
      <w:pPr>
        <w:ind w:left="1440" w:firstLine="720"/>
        <w:rPr>
          <w:b/>
          <w:bCs/>
        </w:rPr>
      </w:pPr>
      <w:r>
        <w:rPr>
          <w:b/>
          <w:bCs/>
        </w:rPr>
        <w:t>HB 89 substantive changes to the plans 105.4.1.5, 107.7</w:t>
      </w:r>
    </w:p>
    <w:p w14:paraId="609DDA0F" w14:textId="77777777" w:rsidR="00FA6952" w:rsidRDefault="00FA6952" w:rsidP="00FA6952">
      <w:pPr>
        <w:ind w:left="1440" w:firstLine="720"/>
        <w:rPr>
          <w:b/>
          <w:bCs/>
        </w:rPr>
      </w:pPr>
      <w:r>
        <w:rPr>
          <w:b/>
          <w:bCs/>
        </w:rPr>
        <w:t xml:space="preserve">SB 154 Condo/coop milestone inspections 110.9  </w:t>
      </w:r>
    </w:p>
    <w:p w14:paraId="22C3618B" w14:textId="77777777" w:rsidR="00FA6952" w:rsidRDefault="00FA6952" w:rsidP="00FA6952">
      <w:pPr>
        <w:rPr>
          <w:b/>
          <w:bCs/>
        </w:rPr>
      </w:pPr>
      <w:r>
        <w:rPr>
          <w:b/>
          <w:bCs/>
        </w:rPr>
        <w:t>Comment:</w:t>
      </w:r>
      <w:r>
        <w:rPr>
          <w:b/>
          <w:bCs/>
        </w:rPr>
        <w:tab/>
      </w:r>
      <w:r>
        <w:rPr>
          <w:b/>
          <w:bCs/>
        </w:rPr>
        <w:tab/>
        <w:t>All Required by statute</w:t>
      </w:r>
    </w:p>
    <w:p w14:paraId="3C81E125" w14:textId="77777777" w:rsidR="00FA6952" w:rsidRDefault="00FA6952" w:rsidP="00FA6952">
      <w:r>
        <w:rPr>
          <w:b/>
          <w:bCs/>
        </w:rPr>
        <w:t>Approve/Oppose:</w:t>
      </w:r>
      <w:r>
        <w:rPr>
          <w:b/>
          <w:bCs/>
        </w:rPr>
        <w:tab/>
      </w:r>
      <w:r>
        <w:rPr>
          <w:b/>
          <w:bCs/>
          <w:highlight w:val="yellow"/>
        </w:rPr>
        <w:t>Approve</w:t>
      </w:r>
    </w:p>
    <w:p w14:paraId="706AD804" w14:textId="77777777" w:rsidR="00FA6952" w:rsidRDefault="00FA6952"/>
    <w:sectPr w:rsidR="00FA69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B9EEE" w14:textId="77777777" w:rsidR="00F359B0" w:rsidRDefault="00F359B0" w:rsidP="00F359B0">
      <w:r>
        <w:separator/>
      </w:r>
    </w:p>
  </w:endnote>
  <w:endnote w:type="continuationSeparator" w:id="0">
    <w:p w14:paraId="2B07F585" w14:textId="77777777" w:rsidR="00F359B0" w:rsidRDefault="00F359B0" w:rsidP="00F3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4395" w14:textId="77777777" w:rsidR="00F359B0" w:rsidRDefault="00F35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137263"/>
      <w:docPartObj>
        <w:docPartGallery w:val="Page Numbers (Bottom of Page)"/>
        <w:docPartUnique/>
      </w:docPartObj>
    </w:sdtPr>
    <w:sdtEndPr>
      <w:rPr>
        <w:noProof/>
      </w:rPr>
    </w:sdtEndPr>
    <w:sdtContent>
      <w:p w14:paraId="3AEBC129" w14:textId="48C4B2C4" w:rsidR="00F359B0" w:rsidRDefault="00F359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D4BD13" w14:textId="77777777" w:rsidR="00F359B0" w:rsidRDefault="00F35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A1ED" w14:textId="77777777" w:rsidR="00F359B0" w:rsidRDefault="00F3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3E97" w14:textId="77777777" w:rsidR="00F359B0" w:rsidRDefault="00F359B0" w:rsidP="00F359B0">
      <w:r>
        <w:separator/>
      </w:r>
    </w:p>
  </w:footnote>
  <w:footnote w:type="continuationSeparator" w:id="0">
    <w:p w14:paraId="41A3B1EA" w14:textId="77777777" w:rsidR="00F359B0" w:rsidRDefault="00F359B0" w:rsidP="00F3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9E41" w14:textId="77777777" w:rsidR="00F359B0" w:rsidRDefault="00F35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7B30" w14:textId="77777777" w:rsidR="00F359B0" w:rsidRDefault="00F35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63ED" w14:textId="77777777" w:rsidR="00F359B0" w:rsidRDefault="00F35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0954A48"/>
    <w:multiLevelType w:val="hybridMultilevel"/>
    <w:tmpl w:val="F5BE0F64"/>
    <w:lvl w:ilvl="0" w:tplc="589256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664133">
    <w:abstractNumId w:val="1"/>
  </w:num>
  <w:num w:numId="2" w16cid:durableId="1492714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67"/>
    <w:rsid w:val="00522EDD"/>
    <w:rsid w:val="00604B67"/>
    <w:rsid w:val="006A4063"/>
    <w:rsid w:val="00932664"/>
    <w:rsid w:val="00A42AFD"/>
    <w:rsid w:val="00C64050"/>
    <w:rsid w:val="00CC1667"/>
    <w:rsid w:val="00F359B0"/>
    <w:rsid w:val="00FA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FE97"/>
  <w15:chartTrackingRefBased/>
  <w15:docId w15:val="{12BDB041-FB3C-45B1-8054-995C504C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4B67"/>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C1667"/>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F359B0"/>
    <w:pPr>
      <w:tabs>
        <w:tab w:val="center" w:pos="4680"/>
        <w:tab w:val="right" w:pos="9360"/>
      </w:tabs>
    </w:pPr>
  </w:style>
  <w:style w:type="character" w:customStyle="1" w:styleId="HeaderChar">
    <w:name w:val="Header Char"/>
    <w:basedOn w:val="DefaultParagraphFont"/>
    <w:link w:val="Header"/>
    <w:uiPriority w:val="99"/>
    <w:rsid w:val="00F359B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359B0"/>
    <w:pPr>
      <w:tabs>
        <w:tab w:val="center" w:pos="4680"/>
        <w:tab w:val="right" w:pos="9360"/>
      </w:tabs>
    </w:pPr>
  </w:style>
  <w:style w:type="character" w:customStyle="1" w:styleId="FooterChar">
    <w:name w:val="Footer Char"/>
    <w:basedOn w:val="DefaultParagraphFont"/>
    <w:link w:val="Footer"/>
    <w:uiPriority w:val="99"/>
    <w:rsid w:val="00F359B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31666">
      <w:bodyDiv w:val="1"/>
      <w:marLeft w:val="0"/>
      <w:marRight w:val="0"/>
      <w:marTop w:val="0"/>
      <w:marBottom w:val="0"/>
      <w:divBdr>
        <w:top w:val="none" w:sz="0" w:space="0" w:color="auto"/>
        <w:left w:val="none" w:sz="0" w:space="0" w:color="auto"/>
        <w:bottom w:val="none" w:sz="0" w:space="0" w:color="auto"/>
        <w:right w:val="none" w:sz="0" w:space="0" w:color="auto"/>
      </w:divBdr>
    </w:div>
    <w:div w:id="58669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0CDCC-8257-46CD-BA7E-311C1F7B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3585</Words>
  <Characters>20439</Characters>
  <Application>Microsoft Office Word</Application>
  <DocSecurity>0</DocSecurity>
  <Lines>170</Lines>
  <Paragraphs>47</Paragraphs>
  <ScaleCrop>false</ScaleCrop>
  <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8</cp:revision>
  <dcterms:created xsi:type="dcterms:W3CDTF">2023-11-08T20:01:00Z</dcterms:created>
  <dcterms:modified xsi:type="dcterms:W3CDTF">2024-01-28T02:14:00Z</dcterms:modified>
</cp:coreProperties>
</file>